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B2204B">
      <w:pPr>
        <w:spacing w:line="276" w:lineRule="auto"/>
        <w:jc w:val="center"/>
        <w:rPr>
          <w:rFonts w:hint="eastAsia" w:ascii="宋体" w:hAnsi="宋体" w:eastAsia="宋体" w:cs="宋体"/>
          <w:b/>
          <w:bCs/>
          <w:color w:val="auto"/>
          <w:spacing w:val="-8"/>
          <w:sz w:val="48"/>
          <w:szCs w:val="48"/>
          <w:highlight w:val="none"/>
          <w:lang w:val="en-US" w:eastAsia="zh-CN"/>
        </w:rPr>
      </w:pPr>
      <w:bookmarkStart w:id="0" w:name="_Hlk138511267"/>
      <w:bookmarkEnd w:id="0"/>
      <w:r>
        <w:rPr>
          <w:rFonts w:ascii="宋体"/>
          <w:b/>
          <w:spacing w:val="-6"/>
          <w:sz w:val="48"/>
          <w:szCs w:val="48"/>
        </w:rPr>
        <w:drawing>
          <wp:anchor distT="0" distB="0" distL="114300" distR="114300" simplePos="0" relativeHeight="251686912" behindDoc="1" locked="0" layoutInCell="1" allowOverlap="1">
            <wp:simplePos x="0" y="0"/>
            <wp:positionH relativeFrom="column">
              <wp:posOffset>-11430</wp:posOffset>
            </wp:positionH>
            <wp:positionV relativeFrom="paragraph">
              <wp:posOffset>73660</wp:posOffset>
            </wp:positionV>
            <wp:extent cx="1660525" cy="569595"/>
            <wp:effectExtent l="0" t="0" r="15875" b="0"/>
            <wp:wrapTight wrapText="bothSides">
              <wp:wrapPolygon>
                <wp:start x="0" y="0"/>
                <wp:lineTo x="0" y="20950"/>
                <wp:lineTo x="21311" y="20950"/>
                <wp:lineTo x="21311" y="0"/>
                <wp:lineTo x="0" y="0"/>
              </wp:wrapPolygon>
            </wp:wrapTight>
            <wp:docPr id="10" name="图片 10"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tim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660525" cy="569595"/>
                    </a:xfrm>
                    <a:prstGeom prst="rect">
                      <a:avLst/>
                    </a:prstGeom>
                    <a:noFill/>
                    <a:ln>
                      <a:noFill/>
                    </a:ln>
                  </pic:spPr>
                </pic:pic>
              </a:graphicData>
            </a:graphic>
          </wp:anchor>
        </w:drawing>
      </w:r>
    </w:p>
    <w:p w14:paraId="07AC118F">
      <w:pPr>
        <w:spacing w:line="276" w:lineRule="auto"/>
        <w:jc w:val="center"/>
        <w:rPr>
          <w:rFonts w:hint="eastAsia" w:ascii="宋体" w:hAnsi="宋体" w:eastAsia="宋体" w:cs="宋体"/>
          <w:b/>
          <w:bCs/>
          <w:color w:val="auto"/>
          <w:spacing w:val="-8"/>
          <w:sz w:val="48"/>
          <w:szCs w:val="48"/>
          <w:highlight w:val="none"/>
          <w:lang w:val="en-US" w:eastAsia="zh-CN"/>
        </w:rPr>
      </w:pPr>
    </w:p>
    <w:p w14:paraId="4D567E6B">
      <w:pPr>
        <w:spacing w:line="276" w:lineRule="auto"/>
        <w:jc w:val="center"/>
        <w:rPr>
          <w:rFonts w:hint="eastAsia" w:ascii="宋体" w:hAnsi="宋体" w:eastAsia="宋体" w:cs="宋体"/>
          <w:b/>
          <w:bCs/>
          <w:color w:val="auto"/>
          <w:spacing w:val="-8"/>
          <w:sz w:val="48"/>
          <w:szCs w:val="48"/>
          <w:highlight w:val="none"/>
          <w:lang w:val="en-US" w:eastAsia="zh-CN"/>
        </w:rPr>
      </w:pPr>
      <w:r>
        <w:rPr>
          <w:rFonts w:hint="eastAsia" w:ascii="宋体" w:hAnsi="宋体" w:eastAsia="宋体" w:cs="宋体"/>
          <w:b/>
          <w:bCs/>
          <w:color w:val="auto"/>
          <w:spacing w:val="-8"/>
          <w:sz w:val="48"/>
          <w:szCs w:val="48"/>
          <w:highlight w:val="none"/>
          <w:lang w:val="en-US" w:eastAsia="zh-CN"/>
        </w:rPr>
        <w:t>中国重汽集团济宁商用车有限公司</w:t>
      </w:r>
    </w:p>
    <w:p w14:paraId="10D56556">
      <w:pPr>
        <w:spacing w:line="276" w:lineRule="auto"/>
        <w:jc w:val="center"/>
        <w:rPr>
          <w:rFonts w:hint="eastAsia" w:ascii="宋体" w:hAnsi="宋体" w:eastAsia="宋体" w:cs="宋体"/>
          <w:b/>
          <w:bCs/>
          <w:color w:val="auto"/>
          <w:spacing w:val="-8"/>
          <w:sz w:val="48"/>
          <w:szCs w:val="48"/>
          <w:highlight w:val="none"/>
          <w:lang w:val="en-US" w:eastAsia="zh-CN"/>
        </w:rPr>
      </w:pPr>
      <w:r>
        <w:rPr>
          <w:rFonts w:hint="eastAsia" w:ascii="宋体" w:hAnsi="宋体" w:eastAsia="宋体" w:cs="宋体"/>
          <w:b/>
          <w:bCs/>
          <w:color w:val="auto"/>
          <w:spacing w:val="-8"/>
          <w:sz w:val="48"/>
          <w:szCs w:val="48"/>
          <w:highlight w:val="none"/>
          <w:lang w:val="en-US" w:eastAsia="zh-CN"/>
        </w:rPr>
        <w:t>辅助性工装工艺开发项目</w:t>
      </w:r>
    </w:p>
    <w:p w14:paraId="5D781CC6">
      <w:pPr>
        <w:jc w:val="center"/>
        <w:rPr>
          <w:rFonts w:hint="eastAsia" w:ascii="宋体" w:hAnsi="宋体" w:eastAsia="宋体" w:cs="宋体"/>
          <w:color w:val="auto"/>
          <w:sz w:val="30"/>
          <w:szCs w:val="30"/>
          <w:highlight w:val="none"/>
        </w:rPr>
      </w:pPr>
    </w:p>
    <w:p w14:paraId="3197C4CE">
      <w:pPr>
        <w:jc w:val="right"/>
        <w:rPr>
          <w:rFonts w:hint="eastAsia" w:ascii="宋体" w:hAnsi="宋体" w:eastAsia="宋体" w:cs="宋体"/>
          <w:color w:val="auto"/>
          <w:sz w:val="28"/>
          <w:szCs w:val="28"/>
          <w:highlight w:val="none"/>
        </w:rPr>
      </w:pPr>
    </w:p>
    <w:p w14:paraId="3815FA02">
      <w:pPr>
        <w:pStyle w:val="17"/>
        <w:rPr>
          <w:rFonts w:hint="eastAsia" w:ascii="宋体" w:hAnsi="宋体" w:eastAsia="宋体" w:cs="宋体"/>
          <w:color w:val="auto"/>
          <w:highlight w:val="none"/>
        </w:rPr>
      </w:pPr>
    </w:p>
    <w:p w14:paraId="63CC909F">
      <w:pPr>
        <w:pStyle w:val="17"/>
        <w:rPr>
          <w:rFonts w:hint="eastAsia" w:ascii="宋体" w:hAnsi="宋体" w:eastAsia="宋体" w:cs="宋体"/>
          <w:color w:val="auto"/>
          <w:highlight w:val="none"/>
        </w:rPr>
      </w:pPr>
    </w:p>
    <w:p w14:paraId="208F4D36">
      <w:pPr>
        <w:pStyle w:val="17"/>
        <w:rPr>
          <w:rFonts w:hint="eastAsia" w:ascii="宋体" w:hAnsi="宋体" w:eastAsia="宋体" w:cs="宋体"/>
          <w:color w:val="auto"/>
          <w:highlight w:val="none"/>
        </w:rPr>
      </w:pPr>
    </w:p>
    <w:p w14:paraId="3AB42718">
      <w:pPr>
        <w:jc w:val="right"/>
        <w:rPr>
          <w:rFonts w:hint="eastAsia" w:ascii="宋体" w:hAnsi="宋体" w:eastAsia="宋体" w:cs="宋体"/>
          <w:color w:val="auto"/>
          <w:sz w:val="28"/>
          <w:szCs w:val="28"/>
          <w:highlight w:val="none"/>
        </w:rPr>
      </w:pPr>
    </w:p>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default" w:ascii="宋体" w:hAnsi="宋体" w:eastAsia="宋体" w:cs="宋体"/>
          <w:b/>
          <w:bCs/>
          <w:spacing w:val="11"/>
          <w:kern w:val="0"/>
          <w:sz w:val="30"/>
          <w:szCs w:val="30"/>
          <w:lang w:val="en-US" w:eastAsia="zh-CN"/>
        </w:rPr>
      </w:pPr>
      <w:r>
        <w:rPr>
          <w:rFonts w:hint="eastAsia" w:ascii="宋体" w:hAnsi="宋体" w:cs="宋体"/>
          <w:b/>
          <w:bCs/>
          <w:spacing w:val="11"/>
          <w:kern w:val="0"/>
          <w:sz w:val="30"/>
          <w:szCs w:val="30"/>
        </w:rPr>
        <w:t>招标编号：ZBGL2026060124</w:t>
      </w:r>
      <w:r>
        <w:rPr>
          <w:rFonts w:hint="eastAsia" w:ascii="宋体" w:hAnsi="宋体" w:cs="宋体"/>
          <w:b/>
          <w:bCs/>
          <w:spacing w:val="11"/>
          <w:kern w:val="0"/>
          <w:sz w:val="30"/>
          <w:szCs w:val="30"/>
        </w:rPr>
        <w:tab/>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6</w:t>
      </w:r>
      <w:r>
        <w:rPr>
          <w:rFonts w:hint="eastAsia" w:ascii="宋体"/>
          <w:sz w:val="32"/>
          <w:szCs w:val="40"/>
        </w:rPr>
        <w:t>月</w:t>
      </w:r>
    </w:p>
    <w:p w14:paraId="458964A5">
      <w:pPr>
        <w:pStyle w:val="13"/>
        <w:spacing w:after="120"/>
        <w:rPr>
          <w:rFonts w:hint="eastAsia" w:ascii="宋体" w:hAnsi="宋体" w:eastAsia="宋体" w:cs="宋体"/>
          <w:color w:val="auto"/>
          <w:sz w:val="28"/>
          <w:szCs w:val="28"/>
          <w:highlight w:val="none"/>
        </w:rPr>
      </w:pPr>
    </w:p>
    <w:p w14:paraId="38F6F491">
      <w:pPr>
        <w:rPr>
          <w:rFonts w:hint="eastAsia" w:ascii="宋体" w:hAnsi="宋体" w:eastAsia="宋体" w:cs="宋体"/>
          <w:color w:val="auto"/>
          <w:sz w:val="28"/>
          <w:szCs w:val="28"/>
          <w:highlight w:val="none"/>
        </w:rPr>
      </w:pPr>
    </w:p>
    <w:p w14:paraId="47BFA55D">
      <w:pPr>
        <w:pStyle w:val="13"/>
        <w:spacing w:after="120"/>
        <w:rPr>
          <w:rFonts w:hint="eastAsia" w:ascii="宋体" w:hAnsi="宋体" w:eastAsia="宋体" w:cs="宋体"/>
          <w:color w:val="auto"/>
          <w:highlight w:val="none"/>
        </w:rPr>
      </w:pPr>
    </w:p>
    <w:sdt>
      <w:sdtPr>
        <w:rPr>
          <w:rFonts w:hint="eastAsia" w:ascii="宋体" w:hAnsi="宋体" w:eastAsia="宋体" w:cs="宋体"/>
          <w:color w:val="auto"/>
          <w:highlight w:val="none"/>
        </w:rPr>
        <w:id w:val="147457997"/>
        <w:docPartObj>
          <w:docPartGallery w:val="Table of Contents"/>
          <w:docPartUnique/>
        </w:docPartObj>
      </w:sdtPr>
      <w:sdtEndPr>
        <w:rPr>
          <w:rFonts w:hint="eastAsia" w:ascii="宋体" w:hAnsi="宋体" w:eastAsia="宋体" w:cs="宋体"/>
          <w:bCs/>
          <w:color w:val="auto"/>
          <w:kern w:val="44"/>
          <w:szCs w:val="44"/>
          <w:highlight w:val="none"/>
        </w:rPr>
      </w:sdtEndPr>
      <w:sdtContent>
        <w:p w14:paraId="5A67E072">
          <w:pPr>
            <w:jc w:val="center"/>
            <w:rPr>
              <w:rFonts w:hint="eastAsia" w:ascii="宋体" w:hAnsi="宋体" w:eastAsia="宋体" w:cs="宋体"/>
              <w:color w:val="auto"/>
              <w:sz w:val="48"/>
              <w:szCs w:val="48"/>
              <w:highlight w:val="none"/>
            </w:rPr>
          </w:pPr>
          <w:r>
            <w:rPr>
              <w:rFonts w:hint="eastAsia" w:ascii="宋体" w:hAnsi="宋体" w:eastAsia="宋体" w:cs="宋体"/>
              <w:color w:val="auto"/>
              <w:sz w:val="48"/>
              <w:szCs w:val="48"/>
              <w:highlight w:val="none"/>
            </w:rPr>
            <w:t>目录</w:t>
          </w:r>
        </w:p>
        <w:p w14:paraId="6C87D857">
          <w:pPr>
            <w:pStyle w:val="16"/>
            <w:rPr>
              <w:rFonts w:hint="eastAsia" w:ascii="宋体" w:hAnsi="宋体" w:eastAsia="宋体" w:cs="宋体"/>
              <w:color w:val="auto"/>
              <w:highlight w:val="none"/>
            </w:rPr>
          </w:pPr>
        </w:p>
        <w:p w14:paraId="313F9A01">
          <w:pPr>
            <w:pStyle w:val="21"/>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TOC \o "1-1" \h \u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"_Toc31726"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第一部分 投标须知前附表</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_Toc31726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2</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57B14669">
          <w:pPr>
            <w:pStyle w:val="21"/>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"_Toc11216"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第二部分 投标须知</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_Toc11216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8</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08EF571C">
          <w:pPr>
            <w:pStyle w:val="21"/>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"_Toc13002"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第三部分 投标文件编制</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_Toc13002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14</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11A12857">
          <w:pPr>
            <w:pStyle w:val="21"/>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"_Toc10008"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第四部分 技术标书</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_Toc10008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17</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75C3DC89">
          <w:pPr>
            <w:pStyle w:val="21"/>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"_Toc3115"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第五部分</w:t>
          </w:r>
          <w:r>
            <w:rPr>
              <w:rFonts w:hint="eastAsia" w:ascii="宋体" w:hAnsi="宋体" w:eastAsia="宋体" w:cs="宋体"/>
              <w:color w:val="auto"/>
              <w:sz w:val="32"/>
              <w:szCs w:val="32"/>
              <w:highlight w:val="none"/>
              <w:lang w:val="en-US" w:eastAsia="zh-CN"/>
            </w:rPr>
            <w:t xml:space="preserve"> </w:t>
          </w:r>
          <w:r>
            <w:rPr>
              <w:rFonts w:hint="eastAsia" w:ascii="宋体" w:hAnsi="宋体" w:eastAsia="宋体" w:cs="宋体"/>
              <w:color w:val="auto"/>
              <w:sz w:val="32"/>
              <w:szCs w:val="32"/>
              <w:highlight w:val="none"/>
            </w:rPr>
            <w:t>设备采购合同</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_Toc3115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46</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4F3C4CD9">
          <w:pPr>
            <w:pStyle w:val="21"/>
            <w:tabs>
              <w:tab w:val="right" w:leader="dot" w:pos="9071"/>
            </w:tabs>
            <w:rPr>
              <w:rFonts w:hint="eastAsia" w:ascii="宋体" w:hAnsi="宋体" w:eastAsia="宋体" w:cs="宋体"/>
              <w:color w:val="auto"/>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"_Toc15851" </w:instrText>
          </w:r>
          <w:r>
            <w:rPr>
              <w:rFonts w:hint="eastAsia" w:ascii="宋体" w:hAnsi="宋体" w:eastAsia="宋体" w:cs="宋体"/>
              <w:color w:val="auto"/>
              <w:highlight w:val="none"/>
            </w:rPr>
            <w:fldChar w:fldCharType="separate"/>
          </w:r>
          <w:r>
            <w:rPr>
              <w:rFonts w:hint="eastAsia" w:ascii="宋体" w:hAnsi="宋体" w:eastAsia="宋体" w:cs="宋体"/>
              <w:bCs/>
              <w:color w:val="auto"/>
              <w:kern w:val="44"/>
              <w:sz w:val="32"/>
              <w:szCs w:val="32"/>
              <w:highlight w:val="none"/>
            </w:rPr>
            <w:t>第六部分</w:t>
          </w:r>
          <w:r>
            <w:rPr>
              <w:rFonts w:hint="eastAsia" w:ascii="宋体" w:hAnsi="宋体" w:eastAsia="宋体" w:cs="宋体"/>
              <w:bCs/>
              <w:color w:val="auto"/>
              <w:kern w:val="44"/>
              <w:sz w:val="32"/>
              <w:szCs w:val="32"/>
              <w:highlight w:val="none"/>
              <w:lang w:val="en-US" w:eastAsia="zh-CN"/>
            </w:rPr>
            <w:t xml:space="preserve"> </w:t>
          </w:r>
          <w:r>
            <w:rPr>
              <w:rFonts w:hint="eastAsia" w:ascii="宋体" w:hAnsi="宋体" w:eastAsia="宋体" w:cs="宋体"/>
              <w:bCs/>
              <w:color w:val="auto"/>
              <w:kern w:val="44"/>
              <w:sz w:val="32"/>
              <w:szCs w:val="32"/>
              <w:highlight w:val="none"/>
            </w:rPr>
            <w:t>投标文件附件</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_Toc15851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59</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145B819A">
          <w:pPr>
            <w:pStyle w:val="17"/>
            <w:rPr>
              <w:rFonts w:hint="eastAsia" w:ascii="宋体" w:hAnsi="宋体" w:eastAsia="宋体" w:cs="宋体"/>
              <w:b/>
              <w:bCs/>
              <w:color w:val="auto"/>
              <w:kern w:val="44"/>
              <w:sz w:val="36"/>
              <w:szCs w:val="44"/>
              <w:highlight w:val="none"/>
            </w:rPr>
          </w:pPr>
          <w:r>
            <w:rPr>
              <w:rFonts w:hint="eastAsia" w:ascii="宋体" w:hAnsi="宋体" w:eastAsia="宋体" w:cs="宋体"/>
              <w:color w:val="auto"/>
              <w:szCs w:val="32"/>
              <w:highlight w:val="none"/>
            </w:rPr>
            <w:fldChar w:fldCharType="end"/>
          </w:r>
        </w:p>
      </w:sdtContent>
    </w:sdt>
    <w:p w14:paraId="2ACA63D4">
      <w:pPr>
        <w:pStyle w:val="17"/>
        <w:rPr>
          <w:rFonts w:hint="eastAsia" w:ascii="宋体" w:hAnsi="宋体" w:eastAsia="宋体" w:cs="宋体"/>
          <w:b/>
          <w:bCs/>
          <w:color w:val="auto"/>
          <w:kern w:val="44"/>
          <w:sz w:val="36"/>
          <w:szCs w:val="44"/>
          <w:highlight w:val="none"/>
        </w:rPr>
      </w:pPr>
    </w:p>
    <w:p w14:paraId="518F651D">
      <w:pPr>
        <w:pStyle w:val="17"/>
        <w:rPr>
          <w:rFonts w:hint="eastAsia" w:ascii="宋体" w:hAnsi="宋体" w:eastAsia="宋体" w:cs="宋体"/>
          <w:b/>
          <w:bCs/>
          <w:color w:val="auto"/>
          <w:kern w:val="44"/>
          <w:sz w:val="36"/>
          <w:szCs w:val="44"/>
          <w:highlight w:val="none"/>
        </w:rPr>
      </w:pPr>
    </w:p>
    <w:p w14:paraId="6FEDA9D3">
      <w:pPr>
        <w:pStyle w:val="17"/>
        <w:rPr>
          <w:rFonts w:hint="eastAsia" w:ascii="宋体" w:hAnsi="宋体" w:eastAsia="宋体" w:cs="宋体"/>
          <w:b/>
          <w:bCs/>
          <w:color w:val="auto"/>
          <w:kern w:val="44"/>
          <w:sz w:val="36"/>
          <w:szCs w:val="44"/>
          <w:highlight w:val="none"/>
        </w:rPr>
      </w:pPr>
    </w:p>
    <w:p w14:paraId="0CDAF7B4">
      <w:pPr>
        <w:pStyle w:val="17"/>
        <w:rPr>
          <w:rFonts w:hint="eastAsia" w:ascii="宋体" w:hAnsi="宋体" w:eastAsia="宋体" w:cs="宋体"/>
          <w:b/>
          <w:bCs/>
          <w:color w:val="auto"/>
          <w:kern w:val="44"/>
          <w:sz w:val="36"/>
          <w:szCs w:val="44"/>
          <w:highlight w:val="none"/>
        </w:rPr>
      </w:pPr>
    </w:p>
    <w:p w14:paraId="0919C13C">
      <w:pPr>
        <w:pStyle w:val="17"/>
        <w:rPr>
          <w:rFonts w:hint="eastAsia" w:ascii="宋体" w:hAnsi="宋体" w:eastAsia="宋体" w:cs="宋体"/>
          <w:b/>
          <w:bCs/>
          <w:color w:val="auto"/>
          <w:kern w:val="44"/>
          <w:sz w:val="36"/>
          <w:szCs w:val="44"/>
          <w:highlight w:val="none"/>
        </w:rPr>
      </w:pPr>
    </w:p>
    <w:p w14:paraId="092AAF3A">
      <w:pPr>
        <w:pStyle w:val="17"/>
        <w:rPr>
          <w:rFonts w:hint="eastAsia" w:ascii="宋体" w:hAnsi="宋体" w:eastAsia="宋体" w:cs="宋体"/>
          <w:b/>
          <w:bCs/>
          <w:color w:val="auto"/>
          <w:kern w:val="44"/>
          <w:sz w:val="36"/>
          <w:szCs w:val="44"/>
          <w:highlight w:val="none"/>
        </w:rPr>
      </w:pPr>
    </w:p>
    <w:p w14:paraId="015D4B31">
      <w:pPr>
        <w:pStyle w:val="17"/>
        <w:rPr>
          <w:rFonts w:hint="eastAsia" w:ascii="宋体" w:hAnsi="宋体" w:eastAsia="宋体" w:cs="宋体"/>
          <w:b/>
          <w:bCs/>
          <w:color w:val="auto"/>
          <w:kern w:val="44"/>
          <w:sz w:val="36"/>
          <w:szCs w:val="44"/>
          <w:highlight w:val="none"/>
        </w:rPr>
      </w:pPr>
    </w:p>
    <w:p w14:paraId="03144BFE">
      <w:pPr>
        <w:pStyle w:val="17"/>
        <w:rPr>
          <w:rFonts w:hint="eastAsia" w:ascii="宋体" w:hAnsi="宋体" w:eastAsia="宋体" w:cs="宋体"/>
          <w:b/>
          <w:bCs/>
          <w:color w:val="auto"/>
          <w:kern w:val="44"/>
          <w:sz w:val="36"/>
          <w:szCs w:val="44"/>
          <w:highlight w:val="none"/>
        </w:rPr>
      </w:pPr>
    </w:p>
    <w:p w14:paraId="1B04AA80">
      <w:pPr>
        <w:pStyle w:val="17"/>
        <w:rPr>
          <w:rFonts w:hint="eastAsia" w:ascii="宋体" w:hAnsi="宋体" w:eastAsia="宋体" w:cs="宋体"/>
          <w:b/>
          <w:bCs/>
          <w:color w:val="auto"/>
          <w:kern w:val="44"/>
          <w:sz w:val="36"/>
          <w:szCs w:val="44"/>
          <w:highlight w:val="none"/>
        </w:rPr>
      </w:pPr>
    </w:p>
    <w:p w14:paraId="5751904A">
      <w:pPr>
        <w:pStyle w:val="17"/>
        <w:rPr>
          <w:rFonts w:hint="eastAsia" w:ascii="宋体" w:hAnsi="宋体" w:eastAsia="宋体" w:cs="宋体"/>
          <w:b/>
          <w:bCs/>
          <w:color w:val="auto"/>
          <w:kern w:val="44"/>
          <w:sz w:val="36"/>
          <w:szCs w:val="44"/>
          <w:highlight w:val="none"/>
        </w:rPr>
      </w:pPr>
    </w:p>
    <w:p w14:paraId="26E0E19A">
      <w:pPr>
        <w:pStyle w:val="17"/>
        <w:rPr>
          <w:rFonts w:hint="eastAsia" w:ascii="宋体" w:hAnsi="宋体" w:eastAsia="宋体" w:cs="宋体"/>
          <w:b/>
          <w:bCs/>
          <w:color w:val="auto"/>
          <w:kern w:val="44"/>
          <w:sz w:val="36"/>
          <w:szCs w:val="44"/>
          <w:highlight w:val="none"/>
        </w:rPr>
      </w:pPr>
    </w:p>
    <w:p w14:paraId="079B1F0D">
      <w:pPr>
        <w:pStyle w:val="17"/>
        <w:rPr>
          <w:rFonts w:hint="eastAsia" w:ascii="宋体" w:hAnsi="宋体" w:eastAsia="宋体" w:cs="宋体"/>
          <w:b/>
          <w:bCs/>
          <w:color w:val="auto"/>
          <w:kern w:val="44"/>
          <w:sz w:val="36"/>
          <w:szCs w:val="44"/>
          <w:highlight w:val="none"/>
        </w:rPr>
      </w:pPr>
    </w:p>
    <w:p w14:paraId="40349472">
      <w:pPr>
        <w:pStyle w:val="17"/>
        <w:rPr>
          <w:rFonts w:hint="eastAsia" w:ascii="宋体" w:hAnsi="宋体" w:eastAsia="宋体" w:cs="宋体"/>
          <w:b/>
          <w:bCs/>
          <w:color w:val="auto"/>
          <w:kern w:val="44"/>
          <w:sz w:val="36"/>
          <w:szCs w:val="44"/>
          <w:highlight w:val="none"/>
        </w:rPr>
      </w:pPr>
    </w:p>
    <w:p w14:paraId="0F136F26">
      <w:pPr>
        <w:pStyle w:val="17"/>
        <w:rPr>
          <w:rFonts w:hint="eastAsia" w:ascii="宋体" w:hAnsi="宋体" w:eastAsia="宋体" w:cs="宋体"/>
          <w:b/>
          <w:bCs/>
          <w:color w:val="auto"/>
          <w:kern w:val="44"/>
          <w:sz w:val="36"/>
          <w:szCs w:val="44"/>
          <w:highlight w:val="none"/>
        </w:rPr>
      </w:pPr>
    </w:p>
    <w:p w14:paraId="6A674AF1">
      <w:pPr>
        <w:pStyle w:val="17"/>
        <w:rPr>
          <w:rFonts w:hint="eastAsia" w:ascii="宋体" w:hAnsi="宋体" w:eastAsia="宋体" w:cs="宋体"/>
          <w:b/>
          <w:bCs/>
          <w:color w:val="auto"/>
          <w:kern w:val="44"/>
          <w:sz w:val="36"/>
          <w:szCs w:val="44"/>
          <w:highlight w:val="none"/>
        </w:rPr>
      </w:pPr>
    </w:p>
    <w:p w14:paraId="541C98AA">
      <w:pPr>
        <w:pStyle w:val="17"/>
        <w:rPr>
          <w:rFonts w:hint="eastAsia" w:ascii="宋体" w:hAnsi="宋体" w:eastAsia="宋体" w:cs="宋体"/>
          <w:b/>
          <w:bCs/>
          <w:color w:val="auto"/>
          <w:kern w:val="44"/>
          <w:sz w:val="36"/>
          <w:szCs w:val="44"/>
          <w:highlight w:val="none"/>
        </w:rPr>
      </w:pPr>
    </w:p>
    <w:p w14:paraId="76A7CFC2">
      <w:pPr>
        <w:pStyle w:val="2"/>
        <w:numPr>
          <w:ilvl w:val="0"/>
          <w:numId w:val="0"/>
        </w:numPr>
        <w:ind w:leftChars="0" w:firstLine="442" w:firstLineChars="100"/>
        <w:jc w:val="center"/>
        <w:rPr>
          <w:rFonts w:hint="eastAsia" w:ascii="宋体" w:hAnsi="宋体" w:eastAsia="宋体" w:cs="宋体"/>
          <w:color w:val="auto"/>
          <w:sz w:val="44"/>
          <w:highlight w:val="none"/>
        </w:rPr>
      </w:pPr>
      <w:bookmarkStart w:id="1" w:name="_Toc22242"/>
      <w:bookmarkStart w:id="2" w:name="_Toc31726"/>
      <w:bookmarkStart w:id="3" w:name="_Toc5202"/>
      <w:bookmarkStart w:id="4" w:name="_Toc29994"/>
      <w:bookmarkStart w:id="5" w:name="_Toc23693"/>
      <w:bookmarkStart w:id="6" w:name="_Toc15480"/>
    </w:p>
    <w:p w14:paraId="040DFCFE">
      <w:pPr>
        <w:pStyle w:val="2"/>
        <w:numPr>
          <w:ilvl w:val="0"/>
          <w:numId w:val="0"/>
        </w:numPr>
        <w:ind w:leftChars="0" w:firstLine="442" w:firstLineChars="100"/>
        <w:jc w:val="center"/>
        <w:rPr>
          <w:rFonts w:hint="eastAsia" w:ascii="宋体" w:hAnsi="宋体" w:eastAsia="宋体" w:cs="宋体"/>
          <w:color w:val="auto"/>
          <w:highlight w:val="none"/>
        </w:rPr>
      </w:pPr>
      <w:r>
        <w:rPr>
          <w:rFonts w:hint="eastAsia" w:ascii="宋体" w:hAnsi="宋体" w:eastAsia="宋体" w:cs="宋体"/>
          <w:color w:val="auto"/>
          <w:sz w:val="44"/>
          <w:highlight w:val="none"/>
        </w:rPr>
        <w:t>第一部分 投标须知前附表</w:t>
      </w:r>
      <w:bookmarkEnd w:id="1"/>
      <w:bookmarkEnd w:id="2"/>
      <w:bookmarkEnd w:id="3"/>
      <w:bookmarkEnd w:id="4"/>
      <w:bookmarkEnd w:id="5"/>
      <w:bookmarkEnd w:id="6"/>
    </w:p>
    <w:p w14:paraId="7F7DFC31">
      <w:pPr>
        <w:spacing w:line="360" w:lineRule="auto"/>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本部分是对“投标须知”正文的具体补充和修改，如有不一致，以“前附表”为准。</w:t>
      </w:r>
    </w:p>
    <w:tbl>
      <w:tblPr>
        <w:tblStyle w:val="24"/>
        <w:tblpPr w:leftFromText="180" w:rightFromText="180" w:vertAnchor="text" w:tblpXSpec="center" w:tblpY="1"/>
        <w:tblOverlap w:val="never"/>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595"/>
        <w:gridCol w:w="8363"/>
      </w:tblGrid>
      <w:tr w14:paraId="28BFD3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7" w:hRule="atLeast"/>
          <w:tblHeader/>
        </w:trPr>
        <w:tc>
          <w:tcPr>
            <w:tcW w:w="595" w:type="dxa"/>
            <w:tcBorders>
              <w:top w:val="single" w:color="auto" w:sz="2" w:space="0"/>
              <w:left w:val="single" w:color="auto" w:sz="2" w:space="0"/>
              <w:bottom w:val="single" w:color="auto" w:sz="2" w:space="0"/>
              <w:right w:val="single" w:color="auto" w:sz="2" w:space="0"/>
            </w:tcBorders>
            <w:shd w:val="clear" w:color="auto" w:fill="E2EFD9"/>
            <w:vAlign w:val="center"/>
          </w:tcPr>
          <w:p w14:paraId="3694CE4F">
            <w:pPr>
              <w:jc w:val="center"/>
              <w:rPr>
                <w:rStyle w:val="34"/>
                <w:rFonts w:hint="eastAsia" w:ascii="宋体" w:hAnsi="宋体" w:eastAsia="宋体" w:cs="宋体"/>
                <w:b/>
                <w:color w:val="auto"/>
                <w:sz w:val="24"/>
                <w:szCs w:val="24"/>
                <w:highlight w:val="none"/>
              </w:rPr>
            </w:pPr>
            <w:bookmarkStart w:id="7" w:name="_Toc346372875"/>
            <w:r>
              <w:rPr>
                <w:rStyle w:val="34"/>
                <w:rFonts w:hint="eastAsia" w:ascii="宋体" w:hAnsi="宋体" w:eastAsia="宋体" w:cs="宋体"/>
                <w:b/>
                <w:color w:val="auto"/>
                <w:sz w:val="24"/>
                <w:szCs w:val="24"/>
                <w:highlight w:val="none"/>
              </w:rPr>
              <w:t>序号</w:t>
            </w:r>
          </w:p>
        </w:tc>
        <w:tc>
          <w:tcPr>
            <w:tcW w:w="8363" w:type="dxa"/>
            <w:tcBorders>
              <w:top w:val="single" w:color="auto" w:sz="2" w:space="0"/>
              <w:left w:val="single" w:color="auto" w:sz="2" w:space="0"/>
              <w:bottom w:val="single" w:color="auto" w:sz="2" w:space="0"/>
              <w:right w:val="single" w:color="auto" w:sz="2" w:space="0"/>
            </w:tcBorders>
            <w:shd w:val="clear" w:color="auto" w:fill="E2EFD9"/>
            <w:vAlign w:val="center"/>
          </w:tcPr>
          <w:p w14:paraId="1C446610">
            <w:pPr>
              <w:ind w:firstLine="482" w:firstLineChars="200"/>
              <w:jc w:val="center"/>
              <w:rPr>
                <w:rFonts w:hint="eastAsia" w:ascii="宋体" w:hAnsi="宋体" w:eastAsia="宋体" w:cs="宋体"/>
                <w:b/>
                <w:bCs/>
                <w:color w:val="auto"/>
                <w:sz w:val="24"/>
                <w:szCs w:val="24"/>
                <w:highlight w:val="none"/>
              </w:rPr>
            </w:pPr>
            <w:r>
              <w:rPr>
                <w:rStyle w:val="34"/>
                <w:rFonts w:hint="eastAsia" w:ascii="宋体" w:hAnsi="宋体" w:eastAsia="宋体" w:cs="宋体"/>
                <w:b/>
                <w:color w:val="auto"/>
                <w:sz w:val="24"/>
                <w:szCs w:val="24"/>
                <w:highlight w:val="none"/>
              </w:rPr>
              <w:t>编  列  内  容</w:t>
            </w:r>
          </w:p>
        </w:tc>
      </w:tr>
      <w:tr w14:paraId="4075B9B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4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1793A5C">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1.项目说明</w:t>
            </w:r>
          </w:p>
        </w:tc>
      </w:tr>
      <w:tr w14:paraId="3DAE1F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145EE4D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8363" w:type="dxa"/>
            <w:tcBorders>
              <w:top w:val="single" w:color="auto" w:sz="2" w:space="0"/>
              <w:left w:val="single" w:color="auto" w:sz="2" w:space="0"/>
              <w:bottom w:val="single" w:color="auto" w:sz="2" w:space="0"/>
              <w:right w:val="single" w:color="auto" w:sz="2" w:space="0"/>
            </w:tcBorders>
            <w:vAlign w:val="center"/>
          </w:tcPr>
          <w:p w14:paraId="742A86BF">
            <w:pPr>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项目名称：</w:t>
            </w:r>
            <w:r>
              <w:rPr>
                <w:rFonts w:hint="eastAsia" w:ascii="宋体" w:hAnsi="宋体" w:eastAsia="宋体" w:cs="宋体"/>
                <w:b w:val="0"/>
                <w:bCs w:val="0"/>
                <w:color w:val="auto"/>
                <w:sz w:val="24"/>
                <w:szCs w:val="24"/>
                <w:highlight w:val="none"/>
                <w:lang w:val="en-US" w:eastAsia="zh-CN"/>
              </w:rPr>
              <w:t>辅助性工装工艺开发项目</w:t>
            </w:r>
          </w:p>
        </w:tc>
      </w:tr>
      <w:tr w14:paraId="4C6DFDC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5BEBAE5D">
            <w:pPr>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5EA49F78">
            <w:pPr>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项目编号：</w:t>
            </w:r>
            <w:r>
              <w:rPr>
                <w:rFonts w:hint="eastAsia" w:ascii="宋体" w:hAnsi="宋体" w:eastAsia="宋体" w:cs="宋体"/>
                <w:b w:val="0"/>
                <w:bCs w:val="0"/>
                <w:color w:val="auto"/>
                <w:sz w:val="24"/>
                <w:szCs w:val="24"/>
                <w:highlight w:val="none"/>
              </w:rPr>
              <w:t>ZBGL2026060124</w:t>
            </w:r>
          </w:p>
        </w:tc>
      </w:tr>
      <w:tr w14:paraId="688237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14FB4CB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8363" w:type="dxa"/>
            <w:tcBorders>
              <w:top w:val="single" w:color="auto" w:sz="2" w:space="0"/>
              <w:left w:val="single" w:color="auto" w:sz="2" w:space="0"/>
              <w:bottom w:val="single" w:color="auto" w:sz="2" w:space="0"/>
              <w:right w:val="single" w:color="auto" w:sz="2" w:space="0"/>
            </w:tcBorders>
            <w:vAlign w:val="center"/>
          </w:tcPr>
          <w:p w14:paraId="601481C3">
            <w:pPr>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招标内容：</w:t>
            </w:r>
            <w:r>
              <w:rPr>
                <w:rFonts w:hint="eastAsia" w:ascii="宋体" w:hAnsi="宋体" w:eastAsia="宋体" w:cs="宋体"/>
                <w:b w:val="0"/>
                <w:bCs w:val="0"/>
                <w:color w:val="auto"/>
                <w:sz w:val="24"/>
                <w:szCs w:val="24"/>
                <w:highlight w:val="none"/>
                <w:lang w:val="en-US" w:eastAsia="zh-CN"/>
              </w:rPr>
              <w:t>工装夹具等</w:t>
            </w:r>
          </w:p>
        </w:tc>
      </w:tr>
      <w:tr w14:paraId="573C0F2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59FFC3C2">
            <w:pPr>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0AF4B8E3">
            <w:pPr>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招标形式：</w:t>
            </w:r>
            <w:r>
              <w:rPr>
                <w:rFonts w:hint="eastAsia" w:ascii="宋体" w:hAnsi="宋体" w:eastAsia="宋体" w:cs="宋体"/>
                <w:color w:val="auto"/>
                <w:sz w:val="24"/>
                <w:szCs w:val="24"/>
                <w:highlight w:val="none"/>
              </w:rPr>
              <w:t>公开招标</w:t>
            </w:r>
          </w:p>
        </w:tc>
      </w:tr>
      <w:tr w14:paraId="533F463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501" w:hRule="atLeast"/>
        </w:trPr>
        <w:tc>
          <w:tcPr>
            <w:tcW w:w="595" w:type="dxa"/>
            <w:tcBorders>
              <w:top w:val="single" w:color="auto" w:sz="2" w:space="0"/>
              <w:left w:val="single" w:color="auto" w:sz="2" w:space="0"/>
              <w:bottom w:val="single" w:color="auto" w:sz="2" w:space="0"/>
              <w:right w:val="single" w:color="auto" w:sz="2" w:space="0"/>
            </w:tcBorders>
            <w:vAlign w:val="center"/>
          </w:tcPr>
          <w:p w14:paraId="456B44D3">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8363" w:type="dxa"/>
            <w:tcBorders>
              <w:top w:val="single" w:color="auto" w:sz="2" w:space="0"/>
              <w:left w:val="single" w:color="auto" w:sz="2" w:space="0"/>
              <w:bottom w:val="single" w:color="auto" w:sz="2" w:space="0"/>
              <w:right w:val="single" w:color="auto" w:sz="2" w:space="0"/>
            </w:tcBorders>
            <w:vAlign w:val="center"/>
          </w:tcPr>
          <w:p w14:paraId="11270F9D">
            <w:pPr>
              <w:ind w:firstLine="482" w:firstLineChars="200"/>
              <w:rPr>
                <w:rFonts w:hint="eastAsia" w:ascii="宋体" w:hAnsi="宋体" w:eastAsia="宋体" w:cs="宋体"/>
                <w:bCs/>
                <w:snapToGrid w:val="0"/>
                <w:color w:val="auto"/>
                <w:kern w:val="0"/>
                <w:sz w:val="24"/>
                <w:szCs w:val="24"/>
                <w:highlight w:val="none"/>
              </w:rPr>
            </w:pPr>
            <w:r>
              <w:rPr>
                <w:rFonts w:hint="eastAsia" w:ascii="宋体" w:hAnsi="宋体" w:eastAsia="宋体" w:cs="宋体"/>
                <w:b/>
                <w:snapToGrid w:val="0"/>
                <w:color w:val="auto"/>
                <w:kern w:val="0"/>
                <w:sz w:val="24"/>
                <w:szCs w:val="24"/>
                <w:highlight w:val="none"/>
              </w:rPr>
              <w:t>招标人名称：</w:t>
            </w:r>
            <w:r>
              <w:rPr>
                <w:rFonts w:hint="eastAsia" w:ascii="宋体" w:hAnsi="宋体" w:eastAsia="宋体" w:cs="宋体"/>
                <w:color w:val="auto"/>
                <w:sz w:val="24"/>
                <w:szCs w:val="24"/>
                <w:highlight w:val="none"/>
                <w:u w:val="single"/>
              </w:rPr>
              <w:t>中国重汽集团</w:t>
            </w:r>
            <w:r>
              <w:rPr>
                <w:rFonts w:hint="eastAsia" w:ascii="宋体" w:hAnsi="宋体" w:eastAsia="宋体" w:cs="宋体"/>
                <w:color w:val="auto"/>
                <w:sz w:val="24"/>
                <w:szCs w:val="24"/>
                <w:highlight w:val="none"/>
                <w:u w:val="single"/>
                <w:lang w:val="en-US" w:eastAsia="zh-CN"/>
              </w:rPr>
              <w:t>济宁商用车</w:t>
            </w:r>
            <w:r>
              <w:rPr>
                <w:rFonts w:hint="eastAsia" w:ascii="宋体" w:hAnsi="宋体" w:eastAsia="宋体" w:cs="宋体"/>
                <w:color w:val="auto"/>
                <w:sz w:val="24"/>
                <w:szCs w:val="24"/>
                <w:highlight w:val="none"/>
                <w:u w:val="single"/>
              </w:rPr>
              <w:t>有限公司</w:t>
            </w:r>
          </w:p>
          <w:p w14:paraId="228EAD70">
            <w:pPr>
              <w:ind w:firstLine="482" w:firstLineChars="200"/>
              <w:rPr>
                <w:rFonts w:hint="eastAsia" w:ascii="宋体" w:hAnsi="宋体" w:eastAsia="宋体" w:cs="宋体"/>
                <w:color w:val="auto"/>
                <w:sz w:val="24"/>
                <w:szCs w:val="24"/>
                <w:highlight w:val="none"/>
                <w:u w:val="single"/>
              </w:rPr>
            </w:pPr>
            <w:r>
              <w:rPr>
                <w:rFonts w:hint="eastAsia" w:ascii="宋体" w:hAnsi="宋体" w:eastAsia="宋体" w:cs="宋体"/>
                <w:b/>
                <w:snapToGrid w:val="0"/>
                <w:color w:val="auto"/>
                <w:kern w:val="0"/>
                <w:sz w:val="24"/>
                <w:szCs w:val="24"/>
                <w:highlight w:val="none"/>
              </w:rPr>
              <w:t>招标人地址：</w:t>
            </w:r>
            <w:r>
              <w:rPr>
                <w:rFonts w:hint="eastAsia" w:ascii="宋体" w:hAnsi="宋体" w:eastAsia="宋体" w:cs="宋体"/>
                <w:color w:val="auto"/>
                <w:sz w:val="24"/>
                <w:szCs w:val="24"/>
                <w:highlight w:val="none"/>
                <w:u w:val="single"/>
              </w:rPr>
              <w:t xml:space="preserve">‌济宁市诗仙路 369 号 </w:t>
            </w:r>
          </w:p>
          <w:p w14:paraId="63CC32FA">
            <w:pPr>
              <w:ind w:firstLine="482" w:firstLineChars="200"/>
              <w:rPr>
                <w:rFonts w:hint="eastAsia" w:ascii="宋体" w:hAnsi="宋体" w:eastAsia="宋体" w:cs="宋体"/>
                <w:b/>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联 系 人：</w:t>
            </w:r>
            <w:r>
              <w:rPr>
                <w:rFonts w:hint="eastAsia" w:ascii="宋体" w:hAnsi="宋体" w:eastAsia="宋体" w:cs="宋体"/>
                <w:b w:val="0"/>
                <w:bCs/>
                <w:snapToGrid w:val="0"/>
                <w:color w:val="auto"/>
                <w:kern w:val="0"/>
                <w:sz w:val="24"/>
                <w:szCs w:val="24"/>
                <w:highlight w:val="none"/>
                <w:lang w:val="en-US" w:eastAsia="zh-CN"/>
              </w:rPr>
              <w:t>陈鹤</w:t>
            </w:r>
            <w:r>
              <w:rPr>
                <w:rFonts w:hint="eastAsia" w:ascii="宋体" w:hAnsi="宋体" w:eastAsia="宋体" w:cs="宋体"/>
                <w:b/>
                <w:snapToGrid w:val="0"/>
                <w:color w:val="auto"/>
                <w:kern w:val="0"/>
                <w:sz w:val="24"/>
                <w:szCs w:val="24"/>
                <w:highlight w:val="none"/>
                <w:lang w:val="en-US" w:eastAsia="zh-CN"/>
              </w:rPr>
              <w:t xml:space="preserve">      </w:t>
            </w:r>
          </w:p>
          <w:p w14:paraId="6F9C2809">
            <w:pPr>
              <w:ind w:firstLine="482" w:firstLineChars="200"/>
              <w:rPr>
                <w:rFonts w:hint="eastAsia" w:ascii="宋体" w:hAnsi="宋体" w:eastAsia="宋体" w:cs="宋体"/>
                <w:b w:val="0"/>
                <w:bCs/>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联系方式：</w:t>
            </w:r>
            <w:r>
              <w:rPr>
                <w:rFonts w:hint="eastAsia" w:ascii="宋体" w:hAnsi="宋体" w:eastAsia="宋体" w:cs="宋体"/>
                <w:b w:val="0"/>
                <w:bCs/>
                <w:snapToGrid w:val="0"/>
                <w:color w:val="auto"/>
                <w:kern w:val="0"/>
                <w:sz w:val="24"/>
                <w:szCs w:val="24"/>
                <w:highlight w:val="none"/>
                <w:lang w:val="en-US" w:eastAsia="zh-CN"/>
              </w:rPr>
              <w:t>15269740161</w:t>
            </w:r>
          </w:p>
          <w:p w14:paraId="183C2A8E">
            <w:pPr>
              <w:ind w:firstLine="482" w:firstLineChars="200"/>
              <w:rPr>
                <w:rFonts w:hint="eastAsia" w:ascii="宋体" w:hAnsi="宋体" w:eastAsia="宋体" w:cs="宋体"/>
                <w:b/>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电子邮件：</w:t>
            </w:r>
            <w:r>
              <w:rPr>
                <w:rFonts w:hint="eastAsia" w:ascii="宋体" w:hAnsi="宋体" w:eastAsia="宋体" w:cs="宋体"/>
                <w:b w:val="0"/>
                <w:bCs/>
                <w:snapToGrid w:val="0"/>
                <w:color w:val="auto"/>
                <w:kern w:val="0"/>
                <w:sz w:val="24"/>
                <w:szCs w:val="24"/>
                <w:highlight w:val="none"/>
                <w:lang w:val="en-US" w:eastAsia="zh-CN"/>
              </w:rPr>
              <w:t>chenhe@sinotruk.com</w:t>
            </w:r>
          </w:p>
          <w:p w14:paraId="56A06C64">
            <w:pPr>
              <w:ind w:firstLine="482" w:firstLineChars="200"/>
              <w:rPr>
                <w:rFonts w:hint="eastAsia" w:ascii="宋体" w:hAnsi="宋体" w:eastAsia="宋体" w:cs="宋体"/>
                <w:bCs/>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技术</w:t>
            </w:r>
            <w:r>
              <w:rPr>
                <w:rFonts w:hint="eastAsia" w:ascii="宋体" w:hAnsi="宋体" w:eastAsia="宋体" w:cs="宋体"/>
                <w:b/>
                <w:snapToGrid w:val="0"/>
                <w:color w:val="auto"/>
                <w:kern w:val="0"/>
                <w:sz w:val="24"/>
                <w:szCs w:val="24"/>
                <w:highlight w:val="none"/>
              </w:rPr>
              <w:t>联系人：</w:t>
            </w:r>
            <w:r>
              <w:rPr>
                <w:rFonts w:hint="eastAsia" w:ascii="宋体" w:hAnsi="宋体" w:eastAsia="宋体" w:cs="宋体"/>
                <w:bCs/>
                <w:snapToGrid w:val="0"/>
                <w:color w:val="auto"/>
                <w:kern w:val="0"/>
                <w:sz w:val="24"/>
                <w:szCs w:val="24"/>
                <w:highlight w:val="none"/>
                <w:lang w:val="en-US" w:eastAsia="zh-CN"/>
              </w:rPr>
              <w:t>孙超</w:t>
            </w:r>
          </w:p>
          <w:p w14:paraId="636B15D6">
            <w:pPr>
              <w:pStyle w:val="17"/>
              <w:ind w:firstLine="482" w:firstLineChars="200"/>
              <w:rPr>
                <w:rFonts w:hint="eastAsia" w:ascii="宋体" w:hAnsi="宋体" w:eastAsia="宋体" w:cs="宋体"/>
                <w:color w:val="auto"/>
                <w:highlight w:val="none"/>
              </w:rPr>
            </w:pPr>
            <w:r>
              <w:rPr>
                <w:rFonts w:hint="eastAsia" w:ascii="宋体" w:hAnsi="宋体" w:eastAsia="宋体" w:cs="宋体"/>
                <w:b/>
                <w:snapToGrid w:val="0"/>
                <w:color w:val="auto"/>
                <w:kern w:val="0"/>
                <w:sz w:val="24"/>
                <w:szCs w:val="24"/>
                <w:highlight w:val="none"/>
              </w:rPr>
              <w:t>电话：</w:t>
            </w:r>
            <w:r>
              <w:rPr>
                <w:rFonts w:hint="eastAsia" w:ascii="宋体" w:hAnsi="宋体" w:eastAsia="宋体" w:cs="宋体"/>
                <w:bCs/>
                <w:snapToGrid w:val="0"/>
                <w:color w:val="auto"/>
                <w:kern w:val="0"/>
                <w:sz w:val="24"/>
                <w:szCs w:val="24"/>
                <w:highlight w:val="none"/>
              </w:rPr>
              <w:t>13793777032</w:t>
            </w:r>
          </w:p>
          <w:p w14:paraId="321278D5">
            <w:pPr>
              <w:ind w:firstLine="482" w:firstLineChars="200"/>
              <w:rPr>
                <w:rFonts w:hint="eastAsia" w:ascii="宋体" w:hAnsi="宋体" w:eastAsia="宋体" w:cs="宋体"/>
                <w:bCs/>
                <w:snapToGrid w:val="0"/>
                <w:color w:val="auto"/>
                <w:kern w:val="0"/>
                <w:sz w:val="24"/>
                <w:szCs w:val="24"/>
                <w:highlight w:val="none"/>
              </w:rPr>
            </w:pPr>
            <w:r>
              <w:rPr>
                <w:rFonts w:hint="eastAsia" w:ascii="宋体" w:hAnsi="宋体" w:eastAsia="宋体" w:cs="宋体"/>
                <w:b/>
                <w:snapToGrid w:val="0"/>
                <w:color w:val="auto"/>
                <w:kern w:val="0"/>
                <w:sz w:val="24"/>
                <w:szCs w:val="24"/>
                <w:highlight w:val="none"/>
              </w:rPr>
              <w:t>邮箱：</w:t>
            </w:r>
            <w:r>
              <w:rPr>
                <w:rFonts w:hint="eastAsia" w:ascii="宋体" w:hAnsi="宋体" w:eastAsia="宋体" w:cs="宋体"/>
                <w:bCs/>
                <w:snapToGrid w:val="0"/>
                <w:color w:val="auto"/>
                <w:kern w:val="0"/>
                <w:sz w:val="24"/>
                <w:szCs w:val="24"/>
                <w:highlight w:val="none"/>
              </w:rPr>
              <w:fldChar w:fldCharType="begin"/>
            </w:r>
            <w:r>
              <w:rPr>
                <w:rFonts w:hint="eastAsia" w:ascii="宋体" w:hAnsi="宋体" w:eastAsia="宋体" w:cs="宋体"/>
                <w:bCs/>
                <w:snapToGrid w:val="0"/>
                <w:color w:val="auto"/>
                <w:kern w:val="0"/>
                <w:sz w:val="24"/>
                <w:szCs w:val="24"/>
                <w:highlight w:val="none"/>
              </w:rPr>
              <w:instrText xml:space="preserve"> HYPERLINK "mailto:sunchao@sinotruk.com" </w:instrText>
            </w:r>
            <w:r>
              <w:rPr>
                <w:rFonts w:hint="eastAsia" w:ascii="宋体" w:hAnsi="宋体" w:eastAsia="宋体" w:cs="宋体"/>
                <w:bCs/>
                <w:snapToGrid w:val="0"/>
                <w:color w:val="auto"/>
                <w:kern w:val="0"/>
                <w:sz w:val="24"/>
                <w:szCs w:val="24"/>
                <w:highlight w:val="none"/>
              </w:rPr>
              <w:fldChar w:fldCharType="separate"/>
            </w:r>
            <w:r>
              <w:rPr>
                <w:rStyle w:val="29"/>
                <w:rFonts w:hint="eastAsia" w:ascii="宋体" w:hAnsi="宋体" w:eastAsia="宋体" w:cs="宋体"/>
                <w:bCs/>
                <w:snapToGrid w:val="0"/>
                <w:kern w:val="0"/>
                <w:sz w:val="24"/>
                <w:szCs w:val="24"/>
                <w:highlight w:val="none"/>
              </w:rPr>
              <w:t>sunchao@sinotruk.com</w:t>
            </w:r>
            <w:r>
              <w:rPr>
                <w:rFonts w:hint="eastAsia" w:ascii="宋体" w:hAnsi="宋体" w:eastAsia="宋体" w:cs="宋体"/>
                <w:bCs/>
                <w:snapToGrid w:val="0"/>
                <w:color w:val="auto"/>
                <w:kern w:val="0"/>
                <w:sz w:val="24"/>
                <w:szCs w:val="24"/>
                <w:highlight w:val="none"/>
              </w:rPr>
              <w:fldChar w:fldCharType="end"/>
            </w:r>
          </w:p>
        </w:tc>
      </w:tr>
      <w:tr w14:paraId="73156EC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14" w:hRule="atLeast"/>
        </w:trPr>
        <w:tc>
          <w:tcPr>
            <w:tcW w:w="595" w:type="dxa"/>
            <w:tcBorders>
              <w:top w:val="single" w:color="auto" w:sz="2" w:space="0"/>
              <w:left w:val="single" w:color="auto" w:sz="2" w:space="0"/>
              <w:bottom w:val="single" w:color="auto" w:sz="2" w:space="0"/>
              <w:right w:val="single" w:color="auto" w:sz="2" w:space="0"/>
            </w:tcBorders>
            <w:vAlign w:val="center"/>
          </w:tcPr>
          <w:p w14:paraId="6473FFC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8363" w:type="dxa"/>
            <w:tcBorders>
              <w:top w:val="single" w:color="auto" w:sz="2" w:space="0"/>
              <w:left w:val="single" w:color="auto" w:sz="2" w:space="0"/>
              <w:bottom w:val="single" w:color="auto" w:sz="2" w:space="0"/>
              <w:right w:val="single" w:color="auto" w:sz="2" w:space="0"/>
            </w:tcBorders>
            <w:vAlign w:val="center"/>
          </w:tcPr>
          <w:p w14:paraId="36147A71">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资金来源：</w:t>
            </w:r>
            <w:r>
              <w:rPr>
                <w:rFonts w:hint="eastAsia" w:ascii="宋体" w:hAnsi="宋体" w:eastAsia="宋体" w:cs="宋体"/>
                <w:color w:val="auto"/>
                <w:kern w:val="0"/>
                <w:sz w:val="24"/>
                <w:szCs w:val="24"/>
                <w:highlight w:val="none"/>
              </w:rPr>
              <w:t>企业自筹，已落实。</w:t>
            </w:r>
          </w:p>
        </w:tc>
      </w:tr>
      <w:tr w14:paraId="47B22C6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74" w:hRule="atLeast"/>
        </w:trPr>
        <w:tc>
          <w:tcPr>
            <w:tcW w:w="595" w:type="dxa"/>
            <w:tcBorders>
              <w:top w:val="single" w:color="auto" w:sz="2" w:space="0"/>
              <w:left w:val="single" w:color="auto" w:sz="2" w:space="0"/>
              <w:bottom w:val="single" w:color="auto" w:sz="2" w:space="0"/>
              <w:right w:val="single" w:color="auto" w:sz="2" w:space="0"/>
            </w:tcBorders>
            <w:vAlign w:val="center"/>
          </w:tcPr>
          <w:p w14:paraId="6C16101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8363" w:type="dxa"/>
            <w:tcBorders>
              <w:top w:val="single" w:color="auto" w:sz="2" w:space="0"/>
              <w:left w:val="single" w:color="auto" w:sz="2" w:space="0"/>
              <w:bottom w:val="single" w:color="auto" w:sz="2" w:space="0"/>
              <w:right w:val="single" w:color="auto" w:sz="2" w:space="0"/>
            </w:tcBorders>
            <w:vAlign w:val="center"/>
          </w:tcPr>
          <w:p w14:paraId="45022A42">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报价：</w:t>
            </w:r>
            <w:r>
              <w:rPr>
                <w:rFonts w:hint="eastAsia" w:ascii="宋体" w:hAnsi="宋体" w:eastAsia="宋体" w:cs="宋体"/>
                <w:color w:val="auto"/>
                <w:sz w:val="24"/>
                <w:szCs w:val="24"/>
                <w:highlight w:val="none"/>
              </w:rPr>
              <w:t>投标人进行合理报价。投标总报价应包括设备费、原厂服务费及相关配件、随机资料、保险、税费、运杂、安装调试、与其他专业配合（如收口收边等）、配合办理政府验收手续（不限质监验收、消防验收、环评及职业卫生评价、安全评价等）及可预见的风险以及其它不可预见等全部费用。</w:t>
            </w:r>
          </w:p>
          <w:p w14:paraId="6BF8CBAF">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报价货币：</w:t>
            </w:r>
            <w:r>
              <w:rPr>
                <w:rFonts w:hint="eastAsia" w:ascii="宋体" w:hAnsi="宋体" w:eastAsia="宋体" w:cs="宋体"/>
                <w:color w:val="auto"/>
                <w:sz w:val="24"/>
                <w:szCs w:val="24"/>
                <w:highlight w:val="none"/>
              </w:rPr>
              <w:t>人民币（</w:t>
            </w:r>
            <w:r>
              <w:rPr>
                <w:rFonts w:hint="eastAsia" w:ascii="宋体" w:hAnsi="宋体" w:eastAsia="宋体" w:cs="宋体"/>
                <w:b/>
                <w:bCs/>
                <w:color w:val="auto"/>
                <w:sz w:val="24"/>
                <w:szCs w:val="24"/>
                <w:highlight w:val="none"/>
              </w:rPr>
              <w:t>应同时报含税价和不含税价，写明税率</w:t>
            </w:r>
            <w:r>
              <w:rPr>
                <w:rFonts w:hint="eastAsia" w:ascii="宋体" w:hAnsi="宋体" w:eastAsia="宋体" w:cs="宋体"/>
                <w:color w:val="auto"/>
                <w:sz w:val="24"/>
                <w:szCs w:val="24"/>
                <w:highlight w:val="none"/>
              </w:rPr>
              <w:t>）。</w:t>
            </w:r>
          </w:p>
        </w:tc>
      </w:tr>
      <w:tr w14:paraId="6A24D93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32" w:hRule="atLeast"/>
        </w:trPr>
        <w:tc>
          <w:tcPr>
            <w:tcW w:w="595" w:type="dxa"/>
            <w:tcBorders>
              <w:top w:val="single" w:color="auto" w:sz="2" w:space="0"/>
              <w:left w:val="single" w:color="auto" w:sz="2" w:space="0"/>
              <w:bottom w:val="single" w:color="auto" w:sz="2" w:space="0"/>
              <w:right w:val="single" w:color="auto" w:sz="2" w:space="0"/>
            </w:tcBorders>
            <w:vAlign w:val="center"/>
          </w:tcPr>
          <w:p w14:paraId="523B984F">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8363" w:type="dxa"/>
            <w:tcBorders>
              <w:top w:val="single" w:color="auto" w:sz="2" w:space="0"/>
              <w:left w:val="single" w:color="auto" w:sz="2" w:space="0"/>
              <w:bottom w:val="single" w:color="auto" w:sz="2" w:space="0"/>
              <w:right w:val="single" w:color="auto" w:sz="2" w:space="0"/>
            </w:tcBorders>
            <w:vAlign w:val="center"/>
          </w:tcPr>
          <w:p w14:paraId="0D22C167">
            <w:pPr>
              <w:pStyle w:val="17"/>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投标人条件：</w:t>
            </w:r>
          </w:p>
          <w:p w14:paraId="73FCC047">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1.拟标投人必须是在中华人民共和国境内注册的独立法人机构，具有独立承担民事责任能力；注册资金不少于</w:t>
            </w:r>
            <w:r>
              <w:rPr>
                <w:rFonts w:hint="eastAsia" w:hAnsi="宋体" w:eastAsia="宋体" w:cs="宋体"/>
                <w:color w:val="auto"/>
                <w:sz w:val="24"/>
                <w:szCs w:val="24"/>
                <w:highlight w:val="none"/>
                <w:lang w:val="en-US" w:eastAsia="zh-CN"/>
              </w:rPr>
              <w:t>50</w:t>
            </w:r>
            <w:r>
              <w:rPr>
                <w:rFonts w:hint="eastAsia" w:ascii="宋体" w:hAnsi="宋体" w:eastAsia="宋体" w:cs="宋体"/>
                <w:color w:val="auto"/>
                <w:sz w:val="24"/>
                <w:szCs w:val="24"/>
                <w:highlight w:val="none"/>
              </w:rPr>
              <w:t>万人民币（或等值其他货币）；公司成立三年以上（以营业执照成立日期到开标当日满三年为准），且经营范围满足招标人需求；并在人员、设备、资金等方面具有承担本项目的能力；</w:t>
            </w:r>
          </w:p>
          <w:p w14:paraId="1A0B12E8">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2.拟投标人应提供营业执照副本原件扫描件（需盖章）；</w:t>
            </w:r>
          </w:p>
          <w:p w14:paraId="0A02161D">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3.拟投标人应提供法定代表人资格证明文件；</w:t>
            </w:r>
          </w:p>
          <w:p w14:paraId="349E223B">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4.拟投标人在国家市场监督管理总局的《国家企业信用信息公示系统》中查询不存在不良记录；</w:t>
            </w:r>
          </w:p>
          <w:p w14:paraId="16D2A580">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5.拟投标人不存在严重违规或被列入招标人“黑名单”的声明；</w:t>
            </w:r>
          </w:p>
          <w:p w14:paraId="0953C497">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6.拟投标人202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经会计师事务所审计且出具无保留意见的财务审计报告，并加盖公章，包括但不限于报告页、经审计的资产负债表、利润表、现金流量表及报表附注；（如投标人没有经审计的财务报告，可提供加盖公章的近三年财务报表，包括但不限于资产负债表、利润表、现金流量表），且未显示异常；</w:t>
            </w:r>
          </w:p>
          <w:p w14:paraId="5C3FD402">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7.拟投标人近三年内有与本次招标内容相同或类似项目业绩；报名及投标时需提供近三年用户清单，同时需提供用户合同复印件，且近3年内无因服务不当而造成重大事故。</w:t>
            </w:r>
          </w:p>
          <w:p w14:paraId="28B4A3CD">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8.拟投标人近三年内在经营活动中无与本项目有关的违法及重大违规情况；</w:t>
            </w:r>
          </w:p>
          <w:p w14:paraId="2DA3E607">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9.拟投标人须认可招标人的工作指令，包括节、假日能正常开展工作的要求；</w:t>
            </w:r>
          </w:p>
          <w:p w14:paraId="407EB8BB">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10.拟投标人最近半年纳税正常；</w:t>
            </w:r>
          </w:p>
          <w:p w14:paraId="5C537F50">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11.没有被我公司列入黑名单；</w:t>
            </w:r>
          </w:p>
          <w:p w14:paraId="4EAD7FBA">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12.拟投标人信用证明材料（征信中心出具的信用报告）未显示异常；</w:t>
            </w:r>
          </w:p>
          <w:p w14:paraId="2E6272C3">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13.拟投标人的直接或间接股东、法定代表人、董事、监事、高管非重汽员工及其亲属；</w:t>
            </w:r>
          </w:p>
          <w:p w14:paraId="102FE232">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14.无招标违规、谎报年度报告信息、提供虚假资质资料等行为或其他行政处罚记录；</w:t>
            </w:r>
          </w:p>
          <w:p w14:paraId="66A20026">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投标方应保证所供货物（或设备）必须符合当前国家或地方最新安全、环保、消防、职业健康最新法律法规及《机械制造企业安全生产标准化规范》各项要求。确保货物在使用管理过程中满足《职业健康安全管理体系》《环境管理体系》等方面的国家标准、规范及地方规章要求。</w:t>
            </w:r>
          </w:p>
          <w:p w14:paraId="7AAA0A7B">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16.本项目不接受联合体投标，拟投标人必须是最终投标单位和签订合同单位，不得以任何理由将已中标项目以任何形式分包或转包给其他单位。</w:t>
            </w:r>
          </w:p>
        </w:tc>
      </w:tr>
      <w:tr w14:paraId="5DEE8E6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16D5F289">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2.招标文件的答疑、澄清、修改、应标及投标报名</w:t>
            </w:r>
          </w:p>
        </w:tc>
      </w:tr>
      <w:tr w14:paraId="1510DBB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2" w:hRule="atLeast"/>
        </w:trPr>
        <w:tc>
          <w:tcPr>
            <w:tcW w:w="595" w:type="dxa"/>
            <w:vMerge w:val="restart"/>
            <w:tcBorders>
              <w:top w:val="single" w:color="auto" w:sz="2" w:space="0"/>
              <w:left w:val="single" w:color="auto" w:sz="2" w:space="0"/>
              <w:right w:val="single" w:color="auto" w:sz="2" w:space="0"/>
            </w:tcBorders>
            <w:vAlign w:val="center"/>
          </w:tcPr>
          <w:p w14:paraId="0EFCB651">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w:t>
            </w:r>
          </w:p>
        </w:tc>
        <w:tc>
          <w:tcPr>
            <w:tcW w:w="8363" w:type="dxa"/>
            <w:tcBorders>
              <w:top w:val="single" w:color="auto" w:sz="2" w:space="0"/>
              <w:left w:val="single" w:color="auto" w:sz="2" w:space="0"/>
              <w:bottom w:val="single" w:color="auto" w:sz="2" w:space="0"/>
              <w:right w:val="single" w:color="auto" w:sz="2" w:space="0"/>
            </w:tcBorders>
            <w:vAlign w:val="center"/>
          </w:tcPr>
          <w:p w14:paraId="3D4EC70C">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发标时间：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 xml:space="preserve">年 </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 xml:space="preserve"> 月 </w:t>
            </w: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rPr>
              <w:t xml:space="preserve"> 日</w:t>
            </w:r>
          </w:p>
        </w:tc>
      </w:tr>
      <w:tr w14:paraId="2A8B6F1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93" w:hRule="atLeast"/>
        </w:trPr>
        <w:tc>
          <w:tcPr>
            <w:tcW w:w="595" w:type="dxa"/>
            <w:vMerge w:val="continue"/>
            <w:tcBorders>
              <w:left w:val="single" w:color="auto" w:sz="2" w:space="0"/>
              <w:right w:val="single" w:color="auto" w:sz="2" w:space="0"/>
            </w:tcBorders>
            <w:vAlign w:val="center"/>
          </w:tcPr>
          <w:p w14:paraId="4E82C431">
            <w:pPr>
              <w:snapToGrid w:val="0"/>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26F52D6D">
            <w:pPr>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发标方式：</w:t>
            </w:r>
            <w:r>
              <w:rPr>
                <w:rFonts w:hint="eastAsia" w:ascii="宋体" w:hAnsi="宋体" w:eastAsia="宋体" w:cs="宋体"/>
                <w:color w:val="auto"/>
                <w:sz w:val="24"/>
                <w:szCs w:val="24"/>
                <w:highlight w:val="none"/>
              </w:rPr>
              <w:t>中国重汽官网、山东省阳光采购服务平台</w:t>
            </w:r>
          </w:p>
        </w:tc>
      </w:tr>
      <w:tr w14:paraId="7E9CDF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429" w:hRule="atLeast"/>
        </w:trPr>
        <w:tc>
          <w:tcPr>
            <w:tcW w:w="595" w:type="dxa"/>
            <w:vMerge w:val="continue"/>
            <w:tcBorders>
              <w:left w:val="single" w:color="auto" w:sz="2" w:space="0"/>
              <w:bottom w:val="single" w:color="auto" w:sz="2" w:space="0"/>
              <w:right w:val="single" w:color="auto" w:sz="2" w:space="0"/>
            </w:tcBorders>
            <w:vAlign w:val="center"/>
          </w:tcPr>
          <w:p w14:paraId="3143519D">
            <w:pPr>
              <w:snapToGrid w:val="0"/>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1C61085E">
            <w:pPr>
              <w:ind w:firstLine="480" w:firstLineChars="200"/>
              <w:jc w:val="left"/>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如果投标人对招标文件商务部分、技术部分有疑问，请各投标人在本答疑环节提出。</w:t>
            </w:r>
          </w:p>
          <w:p w14:paraId="17BF5BEE">
            <w:pPr>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提交疑问时间：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17</w:t>
            </w:r>
            <w:r>
              <w:rPr>
                <w:rFonts w:hint="eastAsia" w:ascii="宋体" w:hAnsi="宋体" w:eastAsia="宋体" w:cs="宋体"/>
                <w:color w:val="auto"/>
                <w:sz w:val="24"/>
                <w:szCs w:val="24"/>
                <w:highlight w:val="none"/>
              </w:rPr>
              <w:t>日前</w:t>
            </w:r>
            <w:r>
              <w:rPr>
                <w:rFonts w:hint="eastAsia" w:ascii="宋体" w:hAnsi="宋体" w:eastAsia="宋体" w:cs="宋体"/>
                <w:b/>
                <w:snapToGrid w:val="0"/>
                <w:color w:val="auto"/>
                <w:kern w:val="0"/>
                <w:sz w:val="24"/>
                <w:szCs w:val="24"/>
                <w:highlight w:val="none"/>
              </w:rPr>
              <w:t>。</w:t>
            </w:r>
          </w:p>
          <w:p w14:paraId="521D6A89">
            <w:pPr>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提交疑问方式</w:t>
            </w:r>
            <w:r>
              <w:rPr>
                <w:rFonts w:hint="eastAsia" w:ascii="宋体" w:hAnsi="宋体" w:eastAsia="宋体" w:cs="宋体"/>
                <w:color w:val="auto"/>
                <w:sz w:val="24"/>
                <w:szCs w:val="24"/>
                <w:highlight w:val="none"/>
              </w:rPr>
              <w:t>：将答疑问题以word文件格式发送至联系人邮件内，并电话联系工作人员查收，</w:t>
            </w:r>
            <w:r>
              <w:rPr>
                <w:rFonts w:hint="eastAsia" w:ascii="宋体" w:hAnsi="宋体" w:eastAsia="宋体" w:cs="宋体"/>
                <w:b/>
                <w:bCs/>
                <w:color w:val="auto"/>
                <w:sz w:val="24"/>
                <w:szCs w:val="24"/>
                <w:highlight w:val="none"/>
              </w:rPr>
              <w:t>邮件名格式为：XXX公司（五个字以内公司简称）XX项目答疑文件。</w:t>
            </w:r>
          </w:p>
          <w:p w14:paraId="4C59AD47">
            <w:pPr>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同时必须在邮件中以文字方式提供投标人全称、投标授权人姓名、联系方式（固定电话、手机、电子邮箱），并提供附件2法定代表人授权委托书。</w:t>
            </w:r>
          </w:p>
        </w:tc>
      </w:tr>
      <w:tr w14:paraId="3DEA05E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07" w:hRule="atLeast"/>
        </w:trPr>
        <w:tc>
          <w:tcPr>
            <w:tcW w:w="595"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0C5E903B">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w:t>
            </w:r>
          </w:p>
        </w:tc>
        <w:tc>
          <w:tcPr>
            <w:tcW w:w="8363"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539CD5C7">
            <w:pPr>
              <w:shd w:val="clear" w:color="auto" w:fill="FFFFFF" w:themeFill="background1"/>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领取答疑、澄清和修改文件时间：20</w:t>
            </w:r>
            <w:r>
              <w:rPr>
                <w:rFonts w:hint="eastAsia" w:ascii="宋体" w:hAnsi="宋体" w:eastAsia="宋体" w:cs="宋体"/>
                <w:color w:val="auto"/>
                <w:sz w:val="24"/>
                <w:szCs w:val="24"/>
                <w:highlight w:val="none"/>
                <w:lang w:val="en-US" w:eastAsia="zh-CN"/>
              </w:rPr>
              <w:t>26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17</w:t>
            </w:r>
            <w:r>
              <w:rPr>
                <w:rFonts w:hint="eastAsia" w:ascii="宋体" w:hAnsi="宋体" w:eastAsia="宋体" w:cs="宋体"/>
                <w:color w:val="auto"/>
                <w:sz w:val="24"/>
                <w:szCs w:val="24"/>
                <w:highlight w:val="none"/>
              </w:rPr>
              <w:t>日</w:t>
            </w:r>
            <w:r>
              <w:rPr>
                <w:rFonts w:hint="eastAsia" w:ascii="宋体" w:hAnsi="宋体" w:eastAsia="宋体" w:cs="宋体"/>
                <w:color w:val="auto"/>
                <w:highlight w:val="none"/>
              </w:rPr>
              <w:t>17：00</w:t>
            </w:r>
            <w:r>
              <w:rPr>
                <w:rFonts w:hint="eastAsia" w:ascii="宋体" w:hAnsi="宋体" w:eastAsia="宋体" w:cs="宋体"/>
                <w:color w:val="auto"/>
                <w:highlight w:val="none"/>
                <w:lang w:eastAsia="zh-CN"/>
              </w:rPr>
              <w:t>。</w:t>
            </w:r>
          </w:p>
          <w:p w14:paraId="6974A9C5">
            <w:pPr>
              <w:shd w:val="clear" w:color="auto" w:fill="FFFFFF" w:themeFill="background1"/>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答疑、澄清和修改文件方式：招标人将以电子邮件的方式将招标文件的答疑澄清文件发送至答疑文件提交时登记的电子邮箱。</w:t>
            </w:r>
          </w:p>
        </w:tc>
      </w:tr>
      <w:tr w14:paraId="683C32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45" w:hRule="atLeast"/>
        </w:trPr>
        <w:tc>
          <w:tcPr>
            <w:tcW w:w="595" w:type="dxa"/>
            <w:vMerge w:val="restart"/>
            <w:tcBorders>
              <w:top w:val="single" w:color="auto" w:sz="2" w:space="0"/>
              <w:left w:val="single" w:color="auto" w:sz="2" w:space="0"/>
              <w:right w:val="single" w:color="auto" w:sz="2" w:space="0"/>
            </w:tcBorders>
            <w:vAlign w:val="center"/>
          </w:tcPr>
          <w:p w14:paraId="111E43FD">
            <w:pPr>
              <w:jc w:val="center"/>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2.3</w:t>
            </w:r>
          </w:p>
        </w:tc>
        <w:tc>
          <w:tcPr>
            <w:tcW w:w="8363" w:type="dxa"/>
            <w:tcBorders>
              <w:top w:val="single" w:color="auto" w:sz="2" w:space="0"/>
              <w:left w:val="single" w:color="auto" w:sz="2" w:space="0"/>
              <w:bottom w:val="single" w:color="auto" w:sz="2" w:space="0"/>
              <w:right w:val="single" w:color="auto" w:sz="2" w:space="0"/>
            </w:tcBorders>
            <w:vAlign w:val="center"/>
          </w:tcPr>
          <w:p w14:paraId="6F3931A0">
            <w:pPr>
              <w:pStyle w:val="35"/>
              <w:spacing w:line="240" w:lineRule="auto"/>
              <w:ind w:firstLine="480"/>
              <w:rPr>
                <w:rFonts w:hint="eastAsia" w:ascii="宋体" w:hAnsi="宋体" w:eastAsia="宋体" w:cs="宋体"/>
                <w:b/>
                <w:bCs/>
                <w:color w:val="auto"/>
                <w:highlight w:val="none"/>
              </w:rPr>
            </w:pPr>
            <w:r>
              <w:rPr>
                <w:rFonts w:hint="eastAsia" w:ascii="宋体" w:hAnsi="宋体" w:eastAsia="宋体" w:cs="宋体"/>
                <w:b/>
                <w:bCs/>
                <w:color w:val="auto"/>
                <w:highlight w:val="none"/>
              </w:rPr>
              <w:t>报名方式：</w:t>
            </w:r>
            <w:r>
              <w:rPr>
                <w:rFonts w:hint="eastAsia" w:ascii="宋体" w:hAnsi="宋体" w:eastAsia="宋体" w:cs="宋体"/>
                <w:color w:val="auto"/>
                <w:highlight w:val="none"/>
              </w:rPr>
              <w:t>拟投标人根据招标人在中国重汽官网等公开媒体上发布的招标信息，在“中国重汽e采通”平台报名。</w:t>
            </w:r>
            <w:r>
              <w:rPr>
                <w:rFonts w:hint="eastAsia" w:ascii="宋体" w:hAnsi="宋体" w:eastAsia="宋体" w:cs="宋体"/>
                <w:b/>
                <w:bCs/>
                <w:color w:val="auto"/>
                <w:highlight w:val="none"/>
              </w:rPr>
              <w:t>按照中国重汽e采通“SRM非生产供应商注册手册”（附件15）进行注册</w:t>
            </w:r>
            <w:r>
              <w:rPr>
                <w:rFonts w:hint="eastAsia" w:ascii="宋体" w:hAnsi="宋体" w:eastAsia="宋体" w:cs="宋体"/>
                <w:color w:val="auto"/>
                <w:highlight w:val="none"/>
              </w:rPr>
              <w:t>，注册完毕后按照</w:t>
            </w:r>
            <w:r>
              <w:rPr>
                <w:rFonts w:hint="eastAsia" w:ascii="宋体" w:hAnsi="宋体" w:eastAsia="宋体" w:cs="宋体"/>
                <w:b/>
                <w:color w:val="auto"/>
                <w:highlight w:val="none"/>
              </w:rPr>
              <w:t>“SRM系统供应商用户手册（附件16）”，</w:t>
            </w:r>
            <w:r>
              <w:rPr>
                <w:rFonts w:hint="eastAsia" w:ascii="宋体" w:hAnsi="宋体" w:eastAsia="宋体" w:cs="宋体"/>
                <w:color w:val="auto"/>
                <w:highlight w:val="none"/>
              </w:rPr>
              <w:t>登录</w:t>
            </w:r>
            <w:r>
              <w:rPr>
                <w:rFonts w:hint="eastAsia" w:ascii="宋体" w:hAnsi="宋体" w:eastAsia="宋体" w:cs="宋体"/>
                <w:b/>
                <w:color w:val="auto"/>
                <w:highlight w:val="none"/>
              </w:rPr>
              <w:t>重汽e采通平台</w:t>
            </w:r>
            <w:r>
              <w:rPr>
                <w:rFonts w:hint="eastAsia" w:ascii="宋体" w:hAnsi="宋体" w:eastAsia="宋体" w:cs="宋体"/>
                <w:color w:val="auto"/>
                <w:highlight w:val="none"/>
              </w:rPr>
              <w:t>后进入“供应商应标”，选择对应的项目，点击“</w:t>
            </w:r>
            <w:r>
              <w:rPr>
                <w:rFonts w:hint="eastAsia" w:ascii="宋体" w:hAnsi="宋体" w:eastAsia="宋体" w:cs="宋体"/>
                <w:b/>
                <w:bCs/>
                <w:color w:val="auto"/>
                <w:highlight w:val="none"/>
              </w:rPr>
              <w:t>应标</w:t>
            </w:r>
            <w:r>
              <w:rPr>
                <w:rFonts w:hint="eastAsia" w:ascii="宋体" w:hAnsi="宋体" w:eastAsia="宋体" w:cs="宋体"/>
                <w:color w:val="auto"/>
                <w:highlight w:val="none"/>
              </w:rPr>
              <w:t>”</w:t>
            </w:r>
            <w:r>
              <w:rPr>
                <w:rFonts w:hint="eastAsia" w:ascii="宋体" w:hAnsi="宋体" w:eastAsia="宋体" w:cs="宋体"/>
                <w:b/>
                <w:bCs/>
                <w:color w:val="auto"/>
                <w:highlight w:val="none"/>
              </w:rPr>
              <w:t>后按照招标文件第三部分投标文件组成资格证明文件中的1.1-1.11准备资料并</w:t>
            </w:r>
            <w:r>
              <w:rPr>
                <w:rFonts w:hint="eastAsia" w:ascii="宋体" w:hAnsi="宋体" w:eastAsia="宋体" w:cs="宋体"/>
                <w:color w:val="auto"/>
                <w:highlight w:val="none"/>
              </w:rPr>
              <w:t>上传(资质标，要求做好目录），资质审查通过即为报名成功；公示期间请尽快报名。</w:t>
            </w:r>
          </w:p>
        </w:tc>
      </w:tr>
      <w:tr w14:paraId="1DB69FF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33" w:hRule="atLeast"/>
        </w:trPr>
        <w:tc>
          <w:tcPr>
            <w:tcW w:w="595" w:type="dxa"/>
            <w:vMerge w:val="continue"/>
            <w:tcBorders>
              <w:left w:val="single" w:color="auto" w:sz="2" w:space="0"/>
              <w:right w:val="single" w:color="auto" w:sz="2" w:space="0"/>
            </w:tcBorders>
            <w:vAlign w:val="center"/>
          </w:tcPr>
          <w:p w14:paraId="1E58A1EA">
            <w:pPr>
              <w:jc w:val="left"/>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1F07B51C">
            <w:pPr>
              <w:pStyle w:val="35"/>
              <w:spacing w:line="240" w:lineRule="auto"/>
              <w:ind w:firstLine="480"/>
              <w:rPr>
                <w:rFonts w:hint="eastAsia" w:ascii="宋体" w:hAnsi="宋体" w:eastAsia="宋体" w:cs="宋体"/>
                <w:color w:val="auto"/>
                <w:highlight w:val="none"/>
                <w:lang w:eastAsia="zh-CN"/>
              </w:rPr>
            </w:pPr>
            <w:r>
              <w:rPr>
                <w:rFonts w:hint="eastAsia" w:ascii="宋体" w:hAnsi="宋体" w:eastAsia="宋体" w:cs="宋体"/>
                <w:b/>
                <w:bCs/>
                <w:color w:val="auto"/>
                <w:highlight w:val="none"/>
              </w:rPr>
              <w:t>应标截止时间：</w:t>
            </w:r>
            <w:r>
              <w:rPr>
                <w:rFonts w:hint="eastAsia" w:ascii="宋体" w:hAnsi="宋体" w:eastAsia="宋体" w:cs="宋体"/>
                <w:color w:val="auto"/>
                <w:highlight w:val="none"/>
              </w:rPr>
              <w:t>202</w:t>
            </w:r>
            <w:r>
              <w:rPr>
                <w:rFonts w:hint="eastAsia" w:ascii="宋体" w:hAnsi="宋体" w:eastAsia="宋体" w:cs="宋体"/>
                <w:color w:val="auto"/>
                <w:highlight w:val="none"/>
                <w:lang w:val="en-US" w:eastAsia="zh-CN"/>
              </w:rPr>
              <w:t>6</w:t>
            </w:r>
            <w:r>
              <w:rPr>
                <w:rFonts w:hint="eastAsia" w:ascii="宋体" w:hAnsi="宋体" w:eastAsia="宋体" w:cs="宋体"/>
                <w:color w:val="auto"/>
                <w:highlight w:val="none"/>
              </w:rPr>
              <w:t>年</w:t>
            </w:r>
            <w:r>
              <w:rPr>
                <w:rFonts w:hint="eastAsia" w:ascii="宋体" w:hAnsi="宋体" w:eastAsia="宋体" w:cs="宋体"/>
                <w:color w:val="auto"/>
                <w:highlight w:val="none"/>
                <w:lang w:val="en-US" w:eastAsia="zh-CN"/>
              </w:rPr>
              <w:t>6</w:t>
            </w:r>
            <w:r>
              <w:rPr>
                <w:rFonts w:hint="eastAsia" w:ascii="宋体" w:hAnsi="宋体" w:eastAsia="宋体" w:cs="宋体"/>
                <w:color w:val="auto"/>
                <w:highlight w:val="none"/>
              </w:rPr>
              <w:t>月</w:t>
            </w:r>
            <w:r>
              <w:rPr>
                <w:rFonts w:hint="eastAsia" w:eastAsia="宋体" w:cs="宋体"/>
                <w:color w:val="auto"/>
                <w:highlight w:val="none"/>
                <w:lang w:val="en-US" w:eastAsia="zh-CN"/>
              </w:rPr>
              <w:t>18</w:t>
            </w:r>
            <w:r>
              <w:rPr>
                <w:rFonts w:hint="eastAsia" w:ascii="宋体" w:hAnsi="宋体" w:eastAsia="宋体" w:cs="宋体"/>
                <w:color w:val="auto"/>
                <w:highlight w:val="none"/>
              </w:rPr>
              <w:t>日17：00</w:t>
            </w:r>
            <w:r>
              <w:rPr>
                <w:rFonts w:hint="eastAsia" w:eastAsia="宋体" w:cs="宋体"/>
                <w:color w:val="auto"/>
                <w:highlight w:val="none"/>
                <w:lang w:eastAsia="zh-CN"/>
              </w:rPr>
              <w:t>。</w:t>
            </w:r>
          </w:p>
          <w:p w14:paraId="7350C771">
            <w:pPr>
              <w:pStyle w:val="35"/>
              <w:spacing w:line="240" w:lineRule="auto"/>
              <w:ind w:firstLine="480"/>
              <w:rPr>
                <w:rFonts w:hint="eastAsia" w:ascii="宋体" w:hAnsi="宋体" w:eastAsia="宋体" w:cs="宋体"/>
                <w:color w:val="auto"/>
                <w:highlight w:val="none"/>
              </w:rPr>
            </w:pPr>
            <w:r>
              <w:rPr>
                <w:rFonts w:hint="eastAsia" w:ascii="宋体" w:hAnsi="宋体" w:eastAsia="宋体" w:cs="宋体"/>
                <w:b/>
                <w:bCs/>
                <w:color w:val="auto"/>
                <w:highlight w:val="none"/>
              </w:rPr>
              <w:t>注册审核需2-4日，请预留出驳回修改时间，应标截止时间精确到秒，逾期将无法应标。请自行掌握时间，避免无法应标。</w:t>
            </w:r>
          </w:p>
        </w:tc>
      </w:tr>
      <w:tr w14:paraId="470FC3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6AD40072">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3.投标文件的组成、编制及投递</w:t>
            </w:r>
          </w:p>
        </w:tc>
      </w:tr>
      <w:tr w14:paraId="02B88F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51" w:hRule="atLeast"/>
        </w:trPr>
        <w:tc>
          <w:tcPr>
            <w:tcW w:w="595" w:type="dxa"/>
            <w:tcBorders>
              <w:top w:val="single" w:color="auto" w:sz="2" w:space="0"/>
              <w:left w:val="single" w:color="auto" w:sz="2" w:space="0"/>
              <w:bottom w:val="single" w:color="auto" w:sz="2" w:space="0"/>
              <w:right w:val="single" w:color="auto" w:sz="2" w:space="0"/>
            </w:tcBorders>
            <w:vAlign w:val="center"/>
          </w:tcPr>
          <w:p w14:paraId="314F442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8363" w:type="dxa"/>
            <w:tcBorders>
              <w:top w:val="single" w:color="auto" w:sz="2" w:space="0"/>
              <w:left w:val="single" w:color="auto" w:sz="2" w:space="0"/>
              <w:bottom w:val="single" w:color="auto" w:sz="2" w:space="0"/>
              <w:right w:val="single" w:color="auto" w:sz="2" w:space="0"/>
            </w:tcBorders>
            <w:vAlign w:val="center"/>
          </w:tcPr>
          <w:p w14:paraId="3100A0CB">
            <w:pPr>
              <w:ind w:firstLine="48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4"/>
                <w:szCs w:val="24"/>
                <w:highlight w:val="none"/>
              </w:rPr>
              <w:t>本项目投标文件为</w:t>
            </w:r>
            <w:r>
              <w:rPr>
                <w:rFonts w:hint="eastAsia" w:ascii="宋体" w:hAnsi="宋体" w:eastAsia="宋体" w:cs="宋体"/>
                <w:b/>
                <w:color w:val="auto"/>
                <w:sz w:val="24"/>
                <w:szCs w:val="24"/>
                <w:highlight w:val="none"/>
              </w:rPr>
              <w:t>电子版</w:t>
            </w:r>
            <w:r>
              <w:rPr>
                <w:rFonts w:hint="eastAsia" w:ascii="宋体" w:hAnsi="宋体" w:eastAsia="宋体" w:cs="宋体"/>
                <w:bCs/>
                <w:color w:val="auto"/>
                <w:sz w:val="24"/>
                <w:szCs w:val="24"/>
                <w:highlight w:val="none"/>
              </w:rPr>
              <w:t>投标文件（电子版为纸质盖章版的扫描件或加盖电子章，不盖章无效。），均由</w:t>
            </w:r>
            <w:r>
              <w:rPr>
                <w:rFonts w:hint="eastAsia" w:ascii="宋体" w:hAnsi="宋体" w:eastAsia="宋体" w:cs="宋体"/>
                <w:b/>
                <w:color w:val="auto"/>
                <w:sz w:val="24"/>
                <w:szCs w:val="24"/>
                <w:highlight w:val="none"/>
              </w:rPr>
              <w:t>《投标文件（资质标）》、《投标文件（技术标）》、《投标文件（商务标）》（开标</w:t>
            </w:r>
            <w:r>
              <w:rPr>
                <w:rFonts w:hint="eastAsia" w:ascii="宋体" w:hAnsi="宋体" w:eastAsia="宋体" w:cs="宋体"/>
                <w:b/>
                <w:color w:val="auto"/>
                <w:sz w:val="21"/>
                <w:szCs w:val="21"/>
                <w:highlight w:val="none"/>
              </w:rPr>
              <w:t>一览表）</w:t>
            </w:r>
            <w:r>
              <w:rPr>
                <w:rFonts w:hint="eastAsia" w:ascii="宋体" w:hAnsi="宋体" w:eastAsia="宋体" w:cs="宋体"/>
                <w:bCs/>
                <w:color w:val="auto"/>
                <w:sz w:val="21"/>
                <w:szCs w:val="21"/>
                <w:highlight w:val="none"/>
              </w:rPr>
              <w:t>文件组成，共计3个文件。</w:t>
            </w:r>
          </w:p>
          <w:p w14:paraId="3E6862AF">
            <w:pPr>
              <w:ind w:firstLine="42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1"/>
                <w:szCs w:val="21"/>
                <w:highlight w:val="none"/>
              </w:rPr>
              <w:t>《投标文件（资质标）</w:t>
            </w:r>
            <w:r>
              <w:rPr>
                <w:rFonts w:hint="eastAsia" w:ascii="宋体" w:hAnsi="宋体" w:eastAsia="宋体" w:cs="宋体"/>
                <w:b/>
                <w:color w:val="auto"/>
                <w:sz w:val="24"/>
                <w:szCs w:val="24"/>
                <w:highlight w:val="none"/>
              </w:rPr>
              <w:t>》</w:t>
            </w:r>
            <w:r>
              <w:rPr>
                <w:rFonts w:hint="eastAsia" w:ascii="宋体" w:hAnsi="宋体" w:eastAsia="宋体" w:cs="宋体"/>
                <w:bCs/>
                <w:color w:val="auto"/>
                <w:sz w:val="24"/>
                <w:szCs w:val="24"/>
                <w:highlight w:val="none"/>
              </w:rPr>
              <w:t>一个文件（里面是全部资质投标书），</w:t>
            </w:r>
            <w:r>
              <w:rPr>
                <w:rFonts w:hint="eastAsia" w:ascii="宋体" w:hAnsi="宋体" w:eastAsia="宋体" w:cs="宋体"/>
                <w:b/>
                <w:color w:val="auto"/>
                <w:sz w:val="24"/>
                <w:szCs w:val="24"/>
                <w:highlight w:val="none"/>
              </w:rPr>
              <w:t>投标文件（技术标）》</w:t>
            </w:r>
            <w:r>
              <w:rPr>
                <w:rFonts w:hint="eastAsia" w:ascii="宋体" w:hAnsi="宋体" w:eastAsia="宋体" w:cs="宋体"/>
                <w:bCs/>
                <w:color w:val="auto"/>
                <w:sz w:val="24"/>
                <w:szCs w:val="24"/>
                <w:highlight w:val="none"/>
              </w:rPr>
              <w:t>一个文件（里面是全部技术投标书），</w:t>
            </w:r>
            <w:r>
              <w:rPr>
                <w:rFonts w:hint="eastAsia" w:ascii="宋体" w:hAnsi="宋体" w:eastAsia="宋体" w:cs="宋体"/>
                <w:b/>
                <w:color w:val="auto"/>
                <w:sz w:val="24"/>
                <w:szCs w:val="24"/>
                <w:highlight w:val="none"/>
              </w:rPr>
              <w:t>《投标文件（商务标）》（开标一览表）</w:t>
            </w:r>
            <w:r>
              <w:rPr>
                <w:rFonts w:hint="eastAsia" w:ascii="宋体" w:hAnsi="宋体" w:eastAsia="宋体" w:cs="宋体"/>
                <w:bCs/>
                <w:color w:val="auto"/>
                <w:sz w:val="24"/>
                <w:szCs w:val="24"/>
                <w:highlight w:val="none"/>
              </w:rPr>
              <w:t>一个文件（里面是全部商务投标书），</w:t>
            </w:r>
            <w:r>
              <w:rPr>
                <w:rFonts w:hint="eastAsia" w:ascii="宋体" w:hAnsi="宋体" w:eastAsia="宋体" w:cs="宋体"/>
                <w:b/>
                <w:color w:val="auto"/>
                <w:sz w:val="24"/>
                <w:szCs w:val="24"/>
                <w:highlight w:val="none"/>
              </w:rPr>
              <w:t>具体组成等详细要求见招标文件第三部分投标文件编制第三条。</w:t>
            </w:r>
          </w:p>
          <w:p w14:paraId="17E918D6">
            <w:pPr>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注意不按此要求提供投标文件的，投标文件做无效标处理。</w:t>
            </w:r>
          </w:p>
        </w:tc>
      </w:tr>
      <w:tr w14:paraId="2FA65B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595" w:type="dxa"/>
            <w:tcBorders>
              <w:top w:val="single" w:color="auto" w:sz="2" w:space="0"/>
              <w:left w:val="single" w:color="auto" w:sz="2" w:space="0"/>
              <w:bottom w:val="single" w:color="auto" w:sz="2" w:space="0"/>
              <w:right w:val="single" w:color="auto" w:sz="2" w:space="0"/>
            </w:tcBorders>
            <w:vAlign w:val="center"/>
          </w:tcPr>
          <w:p w14:paraId="481EE4B1">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p>
        </w:tc>
        <w:tc>
          <w:tcPr>
            <w:tcW w:w="8363" w:type="dxa"/>
            <w:tcBorders>
              <w:top w:val="single" w:color="auto" w:sz="2" w:space="0"/>
              <w:left w:val="single" w:color="auto" w:sz="2" w:space="0"/>
              <w:bottom w:val="single" w:color="auto" w:sz="2" w:space="0"/>
              <w:right w:val="single" w:color="auto" w:sz="2" w:space="0"/>
            </w:tcBorders>
            <w:vAlign w:val="center"/>
          </w:tcPr>
          <w:p w14:paraId="3BEC1081">
            <w:pPr>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投标方式：在中国重汽e采通平台应标成功后，进入“供应商投标”环节，投递盖章扫描版电子标书（包含资质标书、技术标书、商务标书），</w:t>
            </w:r>
            <w:r>
              <w:rPr>
                <w:rFonts w:hint="eastAsia" w:ascii="宋体" w:hAnsi="宋体" w:eastAsia="宋体" w:cs="宋体"/>
                <w:color w:val="auto"/>
                <w:sz w:val="24"/>
                <w:szCs w:val="24"/>
                <w:highlight w:val="none"/>
              </w:rPr>
              <w:t>若逾期未在中国重汽e采通平台上传电子标书，即便递交了纸版投标文件，一律视为无效投标</w:t>
            </w:r>
            <w:r>
              <w:rPr>
                <w:rFonts w:hint="eastAsia" w:ascii="宋体" w:hAnsi="宋体" w:eastAsia="宋体" w:cs="宋体"/>
                <w:b/>
                <w:color w:val="auto"/>
                <w:sz w:val="24"/>
                <w:szCs w:val="24"/>
                <w:highlight w:val="none"/>
              </w:rPr>
              <w:t>。</w:t>
            </w:r>
          </w:p>
        </w:tc>
      </w:tr>
      <w:tr w14:paraId="20D5EDB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644" w:hRule="atLeast"/>
        </w:trPr>
        <w:tc>
          <w:tcPr>
            <w:tcW w:w="595" w:type="dxa"/>
            <w:tcBorders>
              <w:top w:val="single" w:color="auto" w:sz="2" w:space="0"/>
              <w:left w:val="single" w:color="auto" w:sz="2" w:space="0"/>
              <w:bottom w:val="single" w:color="auto" w:sz="2" w:space="0"/>
              <w:right w:val="single" w:color="auto" w:sz="2" w:space="0"/>
            </w:tcBorders>
            <w:vAlign w:val="center"/>
          </w:tcPr>
          <w:p w14:paraId="0D4F7E4E">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8363" w:type="dxa"/>
            <w:tcBorders>
              <w:top w:val="single" w:color="auto" w:sz="2" w:space="0"/>
              <w:left w:val="single" w:color="auto" w:sz="2" w:space="0"/>
              <w:bottom w:val="single" w:color="auto" w:sz="2" w:space="0"/>
              <w:right w:val="single" w:color="auto" w:sz="2" w:space="0"/>
            </w:tcBorders>
            <w:vAlign w:val="center"/>
          </w:tcPr>
          <w:p w14:paraId="5D7B0A9C">
            <w:pPr>
              <w:pStyle w:val="17"/>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投标人需同时递交纸质版投标文件及在重汽e采通平台</w:t>
            </w:r>
          </w:p>
          <w:p w14:paraId="44E32649">
            <w:pPr>
              <w:pStyle w:val="17"/>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https://ecaitong.sinotruk.com:8012/上传电子标书。</w:t>
            </w:r>
          </w:p>
          <w:p w14:paraId="49BEFE3A">
            <w:pPr>
              <w:pStyle w:val="17"/>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纸质版投标文件份数:共三个包封</w:t>
            </w:r>
          </w:p>
          <w:p w14:paraId="6C27F518">
            <w:pPr>
              <w:pStyle w:val="17"/>
              <w:ind w:firstLine="480" w:firstLineChars="200"/>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(1)资格审查文件:1份</w:t>
            </w:r>
            <w:r>
              <w:rPr>
                <w:rFonts w:hint="eastAsia" w:ascii="宋体" w:hAnsi="宋体" w:eastAsia="宋体" w:cs="宋体"/>
                <w:b w:val="0"/>
                <w:bCs w:val="0"/>
                <w:color w:val="auto"/>
                <w:sz w:val="24"/>
                <w:szCs w:val="24"/>
                <w:highlight w:val="none"/>
                <w:lang w:val="en-US" w:eastAsia="zh-CN"/>
              </w:rPr>
              <w:t>;</w:t>
            </w:r>
          </w:p>
          <w:p w14:paraId="2764E2D2">
            <w:pPr>
              <w:pStyle w:val="17"/>
              <w:ind w:firstLine="480" w:firstLineChars="200"/>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(2)技术标书:正本1份，副本2份</w:t>
            </w:r>
            <w:r>
              <w:rPr>
                <w:rFonts w:hint="eastAsia" w:ascii="宋体" w:hAnsi="宋体" w:eastAsia="宋体" w:cs="宋体"/>
                <w:b w:val="0"/>
                <w:bCs w:val="0"/>
                <w:color w:val="auto"/>
                <w:sz w:val="24"/>
                <w:szCs w:val="24"/>
                <w:highlight w:val="none"/>
                <w:lang w:val="en-US" w:eastAsia="zh-CN"/>
              </w:rPr>
              <w:t>;</w:t>
            </w:r>
          </w:p>
          <w:p w14:paraId="4880969C">
            <w:pPr>
              <w:pStyle w:val="17"/>
              <w:ind w:firstLine="480" w:firstLineChars="200"/>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(3)商务标书:正本1份，副本2份(编制内容要求详见招标文件编制</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highlight w:val="none"/>
                <w:lang w:val="en-US" w:eastAsia="zh-CN"/>
              </w:rPr>
              <w:t>;</w:t>
            </w:r>
          </w:p>
          <w:p w14:paraId="672B28FA">
            <w:pPr>
              <w:pStyle w:val="17"/>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(4)唱标单(第七章三):一式2份。</w:t>
            </w:r>
          </w:p>
          <w:p w14:paraId="1AE2D976">
            <w:pPr>
              <w:pStyle w:val="17"/>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每册文件采用胶装方式装订，应牢固、不易拆散和换页，不得采用活页装订。正副本均需加盖公章。</w:t>
            </w:r>
          </w:p>
          <w:p w14:paraId="682D6D1E">
            <w:pPr>
              <w:pStyle w:val="17"/>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应在封面明显处注明以下内容:</w:t>
            </w:r>
          </w:p>
          <w:p w14:paraId="67C4116E">
            <w:pPr>
              <w:pStyle w:val="17"/>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(1)项目编号、项目名称、技术商务标书，加盖公章;</w:t>
            </w:r>
          </w:p>
          <w:p w14:paraId="3842B67B">
            <w:pPr>
              <w:pStyle w:val="17"/>
              <w:ind w:firstLine="480" w:firstLineChars="200"/>
              <w:rPr>
                <w:rFonts w:hint="eastAsia" w:ascii="宋体" w:hAnsi="宋体" w:eastAsia="宋体" w:cs="宋体"/>
                <w:b/>
                <w:bCs/>
                <w:color w:val="auto"/>
                <w:sz w:val="24"/>
                <w:szCs w:val="24"/>
                <w:highlight w:val="none"/>
              </w:rPr>
            </w:pPr>
            <w:r>
              <w:rPr>
                <w:rFonts w:hint="eastAsia" w:ascii="宋体" w:hAnsi="宋体" w:eastAsia="宋体" w:cs="宋体"/>
                <w:b w:val="0"/>
                <w:bCs w:val="0"/>
                <w:color w:val="auto"/>
                <w:sz w:val="24"/>
                <w:szCs w:val="24"/>
                <w:highlight w:val="none"/>
              </w:rPr>
              <w:t>(2)每一密封件在封口处注明“于</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年</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月</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时</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分之前不准启封”字样。</w:t>
            </w:r>
          </w:p>
        </w:tc>
      </w:tr>
      <w:tr w14:paraId="066630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1" w:hRule="atLeast"/>
        </w:trPr>
        <w:tc>
          <w:tcPr>
            <w:tcW w:w="595" w:type="dxa"/>
            <w:tcBorders>
              <w:top w:val="single" w:color="auto" w:sz="2" w:space="0"/>
              <w:left w:val="single" w:color="auto" w:sz="2" w:space="0"/>
              <w:bottom w:val="single" w:color="auto" w:sz="2" w:space="0"/>
              <w:right w:val="single" w:color="auto" w:sz="2" w:space="0"/>
            </w:tcBorders>
            <w:vAlign w:val="center"/>
          </w:tcPr>
          <w:p w14:paraId="262B9CF1">
            <w:pPr>
              <w:jc w:val="cente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4</w:t>
            </w:r>
          </w:p>
        </w:tc>
        <w:tc>
          <w:tcPr>
            <w:tcW w:w="8363" w:type="dxa"/>
            <w:tcBorders>
              <w:top w:val="single" w:color="auto" w:sz="2" w:space="0"/>
              <w:left w:val="single" w:color="auto" w:sz="2" w:space="0"/>
              <w:bottom w:val="single" w:color="auto" w:sz="2" w:space="0"/>
              <w:right w:val="single" w:color="auto" w:sz="2" w:space="0"/>
            </w:tcBorders>
            <w:vAlign w:val="center"/>
          </w:tcPr>
          <w:p w14:paraId="7F5CB92A">
            <w:pPr>
              <w:pStyle w:val="17"/>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投标文件递交截止时间：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hAnsi="宋体" w:eastAsia="宋体" w:cs="宋体"/>
                <w:color w:val="auto"/>
                <w:sz w:val="24"/>
                <w:szCs w:val="24"/>
                <w:highlight w:val="none"/>
                <w:lang w:val="en-US" w:eastAsia="zh-CN"/>
              </w:rPr>
              <w:t>26</w:t>
            </w:r>
            <w:r>
              <w:rPr>
                <w:rFonts w:hint="eastAsia" w:ascii="宋体" w:hAnsi="宋体" w:eastAsia="宋体" w:cs="宋体"/>
                <w:color w:val="auto"/>
                <w:sz w:val="24"/>
                <w:szCs w:val="24"/>
                <w:highlight w:val="none"/>
              </w:rPr>
              <w:t>日</w:t>
            </w:r>
            <w:r>
              <w:rPr>
                <w:rFonts w:hint="eastAsia" w:ascii="宋体" w:hAnsi="宋体" w:eastAsia="宋体" w:cs="宋体"/>
                <w:color w:val="auto"/>
                <w:highlight w:val="none"/>
              </w:rPr>
              <w:t>17：00</w:t>
            </w:r>
            <w:r>
              <w:rPr>
                <w:rFonts w:hint="eastAsia" w:ascii="宋体" w:hAnsi="宋体" w:eastAsia="宋体" w:cs="宋体"/>
                <w:color w:val="auto"/>
                <w:sz w:val="24"/>
                <w:szCs w:val="24"/>
                <w:highlight w:val="none"/>
              </w:rPr>
              <w:t>.</w:t>
            </w:r>
          </w:p>
          <w:p w14:paraId="35ACB970">
            <w:pPr>
              <w:pStyle w:val="17"/>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注：请务必在投标文件递交截止时间前完成投标操作，截止时间精确到秒，逾期将无法投标。请自行掌握时间，避免无法投标。</w:t>
            </w:r>
          </w:p>
        </w:tc>
      </w:tr>
      <w:tr w14:paraId="2A8C7E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7" w:hRule="atLeast"/>
        </w:trPr>
        <w:tc>
          <w:tcPr>
            <w:tcW w:w="595" w:type="dxa"/>
            <w:tcBorders>
              <w:top w:val="single" w:color="auto" w:sz="2" w:space="0"/>
              <w:left w:val="single" w:color="auto" w:sz="2" w:space="0"/>
              <w:bottom w:val="single" w:color="auto" w:sz="2" w:space="0"/>
              <w:right w:val="single" w:color="auto" w:sz="2" w:space="0"/>
            </w:tcBorders>
            <w:vAlign w:val="center"/>
          </w:tcPr>
          <w:p w14:paraId="58D27DD4">
            <w:pPr>
              <w:jc w:val="cente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5</w:t>
            </w:r>
          </w:p>
        </w:tc>
        <w:tc>
          <w:tcPr>
            <w:tcW w:w="8363" w:type="dxa"/>
            <w:tcBorders>
              <w:top w:val="single" w:color="auto" w:sz="2" w:space="0"/>
              <w:left w:val="single" w:color="auto" w:sz="2" w:space="0"/>
              <w:bottom w:val="single" w:color="auto" w:sz="2" w:space="0"/>
              <w:right w:val="single" w:color="auto" w:sz="2" w:space="0"/>
            </w:tcBorders>
            <w:vAlign w:val="center"/>
          </w:tcPr>
          <w:p w14:paraId="521C49C8">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投标文件有效期：</w:t>
            </w:r>
            <w:r>
              <w:rPr>
                <w:rFonts w:hint="eastAsia" w:ascii="宋体" w:hAnsi="宋体" w:eastAsia="宋体" w:cs="宋体"/>
                <w:color w:val="auto"/>
                <w:sz w:val="24"/>
                <w:szCs w:val="24"/>
                <w:highlight w:val="none"/>
              </w:rPr>
              <w:t>自开标之日起90个日历日。</w:t>
            </w:r>
          </w:p>
        </w:tc>
      </w:tr>
      <w:tr w14:paraId="462725A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01"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7834EA8C">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4.投标保证金及投标有效期</w:t>
            </w:r>
          </w:p>
        </w:tc>
      </w:tr>
      <w:tr w14:paraId="36B2B8E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9" w:hRule="atLeast"/>
        </w:trPr>
        <w:tc>
          <w:tcPr>
            <w:tcW w:w="595" w:type="dxa"/>
            <w:tcBorders>
              <w:top w:val="single" w:color="auto" w:sz="2" w:space="0"/>
              <w:left w:val="single" w:color="auto" w:sz="2" w:space="0"/>
              <w:bottom w:val="single" w:color="auto" w:sz="2" w:space="0"/>
              <w:right w:val="single" w:color="auto" w:sz="2" w:space="0"/>
            </w:tcBorders>
            <w:vAlign w:val="center"/>
          </w:tcPr>
          <w:p w14:paraId="5419D257">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w:t>
            </w:r>
          </w:p>
        </w:tc>
        <w:tc>
          <w:tcPr>
            <w:tcW w:w="8363" w:type="dxa"/>
            <w:tcBorders>
              <w:top w:val="single" w:color="auto" w:sz="2" w:space="0"/>
              <w:left w:val="single" w:color="auto" w:sz="2" w:space="0"/>
              <w:bottom w:val="single" w:color="auto" w:sz="2" w:space="0"/>
              <w:right w:val="single" w:color="auto" w:sz="2" w:space="0"/>
            </w:tcBorders>
            <w:vAlign w:val="center"/>
          </w:tcPr>
          <w:p w14:paraId="56F54E11">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投标保证金的缴纳形式：</w:t>
            </w:r>
            <w:r>
              <w:rPr>
                <w:rFonts w:hint="eastAsia" w:ascii="宋体" w:hAnsi="宋体" w:eastAsia="宋体" w:cs="宋体"/>
                <w:color w:val="auto"/>
                <w:sz w:val="24"/>
                <w:szCs w:val="24"/>
                <w:highlight w:val="none"/>
              </w:rPr>
              <w:t>电汇或网银从投标人基本帐户转出</w:t>
            </w:r>
          </w:p>
        </w:tc>
      </w:tr>
      <w:tr w14:paraId="4BF99B7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500" w:hRule="atLeast"/>
        </w:trPr>
        <w:tc>
          <w:tcPr>
            <w:tcW w:w="595" w:type="dxa"/>
            <w:tcBorders>
              <w:top w:val="single" w:color="auto" w:sz="2" w:space="0"/>
              <w:left w:val="single" w:color="auto" w:sz="2" w:space="0"/>
              <w:bottom w:val="single" w:color="auto" w:sz="2" w:space="0"/>
              <w:right w:val="single" w:color="auto" w:sz="2" w:space="0"/>
            </w:tcBorders>
            <w:vAlign w:val="center"/>
          </w:tcPr>
          <w:p w14:paraId="1703E962">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w:t>
            </w:r>
          </w:p>
        </w:tc>
        <w:tc>
          <w:tcPr>
            <w:tcW w:w="8363" w:type="dxa"/>
            <w:tcBorders>
              <w:top w:val="single" w:color="auto" w:sz="2" w:space="0"/>
              <w:left w:val="single" w:color="auto" w:sz="2" w:space="0"/>
              <w:bottom w:val="single" w:color="auto" w:sz="2" w:space="0"/>
              <w:right w:val="single" w:color="auto" w:sz="2" w:space="0"/>
            </w:tcBorders>
            <w:vAlign w:val="center"/>
          </w:tcPr>
          <w:p w14:paraId="4D930AD1">
            <w:pPr>
              <w:tabs>
                <w:tab w:val="left" w:pos="932"/>
              </w:tabs>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投标保证金的金额：</w:t>
            </w:r>
            <w:r>
              <w:rPr>
                <w:rFonts w:hint="eastAsia" w:ascii="宋体" w:hAnsi="宋体" w:eastAsia="宋体" w:cs="宋体"/>
                <w:color w:val="auto"/>
                <w:sz w:val="24"/>
                <w:szCs w:val="24"/>
                <w:highlight w:val="none"/>
              </w:rPr>
              <w:t>人民币</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000元</w:t>
            </w:r>
          </w:p>
          <w:p w14:paraId="5F72CC16">
            <w:pPr>
              <w:tabs>
                <w:tab w:val="left" w:pos="932"/>
              </w:tabs>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开户名称：</w:t>
            </w:r>
            <w:r>
              <w:rPr>
                <w:rFonts w:hint="eastAsia" w:ascii="宋体" w:hAnsi="宋体" w:eastAsia="宋体" w:cs="宋体"/>
                <w:color w:val="auto"/>
                <w:sz w:val="24"/>
                <w:szCs w:val="24"/>
                <w:highlight w:val="none"/>
                <w:u w:val="single"/>
              </w:rPr>
              <w:t>中国重汽集团</w:t>
            </w:r>
            <w:r>
              <w:rPr>
                <w:rFonts w:hint="eastAsia" w:ascii="宋体" w:hAnsi="宋体" w:eastAsia="宋体" w:cs="宋体"/>
                <w:color w:val="auto"/>
                <w:sz w:val="24"/>
                <w:szCs w:val="24"/>
                <w:highlight w:val="none"/>
                <w:u w:val="single"/>
                <w:lang w:val="en-US" w:eastAsia="zh-CN"/>
              </w:rPr>
              <w:t>济宁商用车</w:t>
            </w:r>
            <w:r>
              <w:rPr>
                <w:rFonts w:hint="eastAsia" w:ascii="宋体" w:hAnsi="宋体" w:eastAsia="宋体" w:cs="宋体"/>
                <w:color w:val="auto"/>
                <w:sz w:val="24"/>
                <w:szCs w:val="24"/>
                <w:highlight w:val="none"/>
                <w:u w:val="single"/>
              </w:rPr>
              <w:t>有限公司</w:t>
            </w:r>
          </w:p>
          <w:p w14:paraId="489FA467">
            <w:pPr>
              <w:tabs>
                <w:tab w:val="left" w:pos="932"/>
              </w:tabs>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开户银行：</w:t>
            </w:r>
            <w:r>
              <w:rPr>
                <w:rFonts w:hint="eastAsia" w:ascii="宋体" w:hAnsi="宋体" w:eastAsia="宋体" w:cs="宋体"/>
                <w:color w:val="auto"/>
                <w:sz w:val="24"/>
                <w:highlight w:val="none"/>
              </w:rPr>
              <w:t>中行济宁分行</w:t>
            </w:r>
          </w:p>
          <w:p w14:paraId="6B88391E">
            <w:pPr>
              <w:tabs>
                <w:tab w:val="left" w:pos="932"/>
              </w:tabs>
              <w:ind w:firstLine="482" w:firstLineChars="200"/>
              <w:rPr>
                <w:rFonts w:hint="eastAsia" w:ascii="宋体" w:hAnsi="宋体" w:eastAsia="宋体" w:cs="宋体"/>
                <w:color w:val="auto"/>
                <w:kern w:val="0"/>
                <w:sz w:val="24"/>
                <w:szCs w:val="24"/>
                <w:highlight w:val="none"/>
              </w:rPr>
            </w:pPr>
            <w:r>
              <w:rPr>
                <w:rFonts w:hint="eastAsia" w:ascii="宋体" w:hAnsi="宋体" w:eastAsia="宋体" w:cs="宋体"/>
                <w:b/>
                <w:bCs/>
                <w:color w:val="auto"/>
                <w:kern w:val="0"/>
                <w:sz w:val="24"/>
                <w:szCs w:val="24"/>
                <w:highlight w:val="none"/>
              </w:rPr>
              <w:t>银行账号：</w:t>
            </w:r>
            <w:r>
              <w:rPr>
                <w:rFonts w:hint="eastAsia" w:ascii="宋体" w:hAnsi="宋体" w:eastAsia="宋体" w:cs="宋体"/>
                <w:color w:val="auto"/>
                <w:sz w:val="24"/>
                <w:highlight w:val="none"/>
              </w:rPr>
              <w:t>231202725157</w:t>
            </w:r>
          </w:p>
          <w:p w14:paraId="596CA885">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投标保证金应从投标人的基本账户转出至上述账户并到账，否则视为无效投标。</w:t>
            </w:r>
          </w:p>
          <w:p w14:paraId="4F1FE128">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转账附言：公司名称+项目名称+投标保证金。</w:t>
            </w:r>
          </w:p>
        </w:tc>
      </w:tr>
      <w:tr w14:paraId="16A16BD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61" w:hRule="atLeast"/>
        </w:trPr>
        <w:tc>
          <w:tcPr>
            <w:tcW w:w="595" w:type="dxa"/>
            <w:tcBorders>
              <w:top w:val="single" w:color="auto" w:sz="2" w:space="0"/>
              <w:left w:val="single" w:color="auto" w:sz="2" w:space="0"/>
              <w:bottom w:val="single" w:color="auto" w:sz="2" w:space="0"/>
              <w:right w:val="single" w:color="auto" w:sz="2" w:space="0"/>
            </w:tcBorders>
            <w:vAlign w:val="center"/>
          </w:tcPr>
          <w:p w14:paraId="265B42B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w:t>
            </w:r>
          </w:p>
        </w:tc>
        <w:tc>
          <w:tcPr>
            <w:tcW w:w="8363" w:type="dxa"/>
            <w:tcBorders>
              <w:top w:val="single" w:color="auto" w:sz="2" w:space="0"/>
              <w:left w:val="single" w:color="auto" w:sz="2" w:space="0"/>
              <w:bottom w:val="single" w:color="auto" w:sz="2" w:space="0"/>
              <w:right w:val="single" w:color="auto" w:sz="2" w:space="0"/>
            </w:tcBorders>
            <w:vAlign w:val="center"/>
          </w:tcPr>
          <w:p w14:paraId="35750622">
            <w:pPr>
              <w:pStyle w:val="23"/>
              <w:spacing w:after="0" w:line="240" w:lineRule="auto"/>
              <w:ind w:left="0" w:leftChars="0" w:firstLine="48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保证金缴纳截止时间</w:t>
            </w:r>
            <w:r>
              <w:rPr>
                <w:rFonts w:hint="eastAsia" w:ascii="宋体" w:hAnsi="宋体" w:eastAsia="宋体" w:cs="宋体"/>
                <w:b/>
                <w:snapToGrid w:val="0"/>
                <w:color w:val="auto"/>
                <w:kern w:val="0"/>
                <w:sz w:val="24"/>
                <w:szCs w:val="24"/>
                <w:highlight w:val="none"/>
              </w:rPr>
              <w:t>：</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cs="宋体"/>
                <w:color w:val="auto"/>
                <w:sz w:val="24"/>
                <w:szCs w:val="24"/>
                <w:highlight w:val="none"/>
                <w:lang w:val="en-US" w:eastAsia="zh-CN"/>
              </w:rPr>
              <w:t>16</w:t>
            </w:r>
            <w:r>
              <w:rPr>
                <w:rFonts w:hint="eastAsia" w:ascii="宋体" w:hAnsi="宋体" w:eastAsia="宋体" w:cs="宋体"/>
                <w:color w:val="auto"/>
                <w:sz w:val="24"/>
                <w:szCs w:val="24"/>
                <w:highlight w:val="none"/>
              </w:rPr>
              <w:t>日</w:t>
            </w:r>
            <w:r>
              <w:rPr>
                <w:rFonts w:hint="eastAsia" w:ascii="宋体" w:hAnsi="宋体" w:eastAsia="宋体" w:cs="宋体"/>
                <w:color w:val="auto"/>
                <w:highlight w:val="none"/>
              </w:rPr>
              <w:t>17：00</w:t>
            </w:r>
            <w:r>
              <w:rPr>
                <w:rFonts w:hint="eastAsia" w:ascii="宋体" w:hAnsi="宋体" w:eastAsia="宋体" w:cs="宋体"/>
                <w:color w:val="auto"/>
                <w:sz w:val="24"/>
                <w:szCs w:val="24"/>
                <w:highlight w:val="none"/>
              </w:rPr>
              <w:t>.</w:t>
            </w:r>
          </w:p>
          <w:p w14:paraId="072C5F4D">
            <w:pPr>
              <w:pStyle w:val="23"/>
              <w:spacing w:after="0" w:line="240" w:lineRule="auto"/>
              <w:ind w:left="0" w:leftChars="0"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供应商应充分考虑银行信息交换时间，由此带来的保证金不能按时到帐的责任由供应商自行承担。</w:t>
            </w:r>
          </w:p>
        </w:tc>
      </w:tr>
      <w:tr w14:paraId="1622C6D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6EBB470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4.4</w:t>
            </w:r>
          </w:p>
        </w:tc>
        <w:tc>
          <w:tcPr>
            <w:tcW w:w="8363" w:type="dxa"/>
            <w:tcBorders>
              <w:top w:val="single" w:color="auto" w:sz="2" w:space="0"/>
              <w:left w:val="single" w:color="auto" w:sz="2" w:space="0"/>
              <w:bottom w:val="single" w:color="auto" w:sz="2" w:space="0"/>
              <w:right w:val="single" w:color="auto" w:sz="2" w:space="0"/>
            </w:tcBorders>
            <w:vAlign w:val="center"/>
          </w:tcPr>
          <w:p w14:paraId="14A2964A">
            <w:pPr>
              <w:spacing w:line="312" w:lineRule="auto"/>
              <w:rPr>
                <w:rFonts w:ascii="宋体" w:cs="宋体"/>
                <w:sz w:val="24"/>
              </w:rPr>
            </w:pPr>
            <w:r>
              <w:rPr>
                <w:rFonts w:hint="eastAsia" w:ascii="宋体" w:hAnsi="宋体" w:eastAsia="宋体" w:cs="宋体"/>
                <w:color w:val="auto"/>
                <w:sz w:val="24"/>
                <w:szCs w:val="24"/>
                <w:highlight w:val="none"/>
              </w:rPr>
              <w:t>对于没有中标的投标人，投标保证金将于招标人内部完成中标人评审并确认最终中标人后在45工作日内予以原路返还（无息）；</w:t>
            </w:r>
            <w:r>
              <w:rPr>
                <w:rFonts w:hint="eastAsia" w:ascii="宋体" w:cs="宋体"/>
                <w:b/>
                <w:bCs/>
                <w:sz w:val="24"/>
                <w:u w:val="single"/>
              </w:rPr>
              <w:t>中标人的投标保证金自动转为履约保证金，待竣工（设备）验收后根据履约情况予以退还。</w:t>
            </w:r>
          </w:p>
          <w:p w14:paraId="55393DDD">
            <w:pPr>
              <w:pStyle w:val="23"/>
              <w:spacing w:after="0" w:line="240" w:lineRule="auto"/>
              <w:ind w:left="0" w:leftChars="0" w:firstLine="480"/>
              <w:rPr>
                <w:rFonts w:hint="eastAsia" w:ascii="宋体" w:hAnsi="宋体" w:eastAsia="宋体" w:cs="宋体"/>
                <w:color w:val="auto"/>
                <w:sz w:val="24"/>
                <w:szCs w:val="24"/>
                <w:highlight w:val="none"/>
              </w:rPr>
            </w:pPr>
          </w:p>
        </w:tc>
      </w:tr>
      <w:tr w14:paraId="210C90F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B67775C">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5.开评标</w:t>
            </w:r>
          </w:p>
        </w:tc>
      </w:tr>
      <w:tr w14:paraId="0669CBA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1E2D968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w:t>
            </w:r>
          </w:p>
        </w:tc>
        <w:tc>
          <w:tcPr>
            <w:tcW w:w="8363" w:type="dxa"/>
            <w:tcBorders>
              <w:top w:val="single" w:color="auto" w:sz="2" w:space="0"/>
              <w:left w:val="single" w:color="auto" w:sz="2" w:space="0"/>
              <w:bottom w:val="single" w:color="auto" w:sz="2" w:space="0"/>
              <w:right w:val="single" w:color="auto" w:sz="2" w:space="0"/>
            </w:tcBorders>
            <w:vAlign w:val="center"/>
          </w:tcPr>
          <w:p w14:paraId="486FFE9C">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开标时间：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27</w:t>
            </w:r>
            <w:r>
              <w:rPr>
                <w:rFonts w:hint="eastAsia" w:ascii="宋体" w:hAnsi="宋体" w:eastAsia="宋体" w:cs="宋体"/>
                <w:color w:val="auto"/>
                <w:sz w:val="24"/>
                <w:szCs w:val="24"/>
                <w:highlight w:val="none"/>
              </w:rPr>
              <w:t>日9：</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0（暂定，以实际通知为准）</w:t>
            </w:r>
          </w:p>
          <w:p w14:paraId="6372855C">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开标地点：</w:t>
            </w:r>
            <w:r>
              <w:rPr>
                <w:rFonts w:hint="eastAsia" w:ascii="宋体" w:hAnsi="宋体" w:eastAsia="宋体" w:cs="宋体"/>
                <w:color w:val="auto"/>
                <w:sz w:val="24"/>
                <w:szCs w:val="24"/>
                <w:highlight w:val="none"/>
                <w:u w:val="single"/>
              </w:rPr>
              <w:t>中国重汽集团</w:t>
            </w:r>
            <w:r>
              <w:rPr>
                <w:rFonts w:hint="eastAsia" w:ascii="宋体" w:hAnsi="宋体" w:eastAsia="宋体" w:cs="宋体"/>
                <w:color w:val="auto"/>
                <w:sz w:val="24"/>
                <w:szCs w:val="24"/>
                <w:highlight w:val="none"/>
                <w:u w:val="single"/>
                <w:lang w:val="en-US" w:eastAsia="zh-CN"/>
              </w:rPr>
              <w:t>济宁商用车</w:t>
            </w:r>
            <w:r>
              <w:rPr>
                <w:rFonts w:hint="eastAsia" w:ascii="宋体" w:hAnsi="宋体" w:eastAsia="宋体" w:cs="宋体"/>
                <w:color w:val="auto"/>
                <w:sz w:val="24"/>
                <w:szCs w:val="24"/>
                <w:highlight w:val="none"/>
                <w:u w:val="single"/>
              </w:rPr>
              <w:t>有限公司</w:t>
            </w:r>
            <w:r>
              <w:rPr>
                <w:rFonts w:hint="eastAsia" w:ascii="宋体" w:hAnsi="宋体" w:eastAsia="宋体" w:cs="宋体"/>
                <w:color w:val="auto"/>
                <w:sz w:val="24"/>
                <w:szCs w:val="24"/>
                <w:highlight w:val="none"/>
                <w:u w:val="single"/>
                <w:lang w:val="en-US" w:eastAsia="zh-CN"/>
              </w:rPr>
              <w:t>206</w:t>
            </w:r>
            <w:r>
              <w:rPr>
                <w:rFonts w:hint="eastAsia" w:ascii="宋体" w:hAnsi="宋体" w:eastAsia="宋体" w:cs="宋体"/>
                <w:b/>
                <w:bCs/>
                <w:color w:val="auto"/>
                <w:sz w:val="24"/>
                <w:szCs w:val="24"/>
                <w:highlight w:val="none"/>
              </w:rPr>
              <w:t>会议室</w:t>
            </w:r>
            <w:r>
              <w:rPr>
                <w:rFonts w:hint="eastAsia" w:ascii="宋体" w:hAnsi="宋体" w:eastAsia="宋体" w:cs="宋体"/>
                <w:color w:val="auto"/>
                <w:sz w:val="24"/>
                <w:szCs w:val="24"/>
                <w:highlight w:val="none"/>
              </w:rPr>
              <w:t>（暂定，以实际通知为准）</w:t>
            </w:r>
          </w:p>
        </w:tc>
      </w:tr>
      <w:tr w14:paraId="548F381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01E49FE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w:t>
            </w:r>
          </w:p>
        </w:tc>
        <w:tc>
          <w:tcPr>
            <w:tcW w:w="8363" w:type="dxa"/>
            <w:tcBorders>
              <w:top w:val="single" w:color="auto" w:sz="2" w:space="0"/>
              <w:left w:val="single" w:color="auto" w:sz="2" w:space="0"/>
              <w:bottom w:val="single" w:color="auto" w:sz="2" w:space="0"/>
              <w:right w:val="single" w:color="auto" w:sz="2" w:space="0"/>
            </w:tcBorders>
            <w:vAlign w:val="center"/>
          </w:tcPr>
          <w:p w14:paraId="0B7FEA7C">
            <w:pPr>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原则上来现场参与开标。如因特殊情况无法现场参与，需在开标前三日，通知招标人，由招标人创建视频链接，并在报名结束后统一通知。</w:t>
            </w:r>
          </w:p>
        </w:tc>
      </w:tr>
      <w:tr w14:paraId="2238E6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680" w:hRule="atLeast"/>
        </w:trPr>
        <w:tc>
          <w:tcPr>
            <w:tcW w:w="595" w:type="dxa"/>
            <w:tcBorders>
              <w:top w:val="single" w:color="auto" w:sz="2" w:space="0"/>
              <w:left w:val="single" w:color="auto" w:sz="2" w:space="0"/>
              <w:bottom w:val="single" w:color="auto" w:sz="2" w:space="0"/>
              <w:right w:val="single" w:color="auto" w:sz="2" w:space="0"/>
            </w:tcBorders>
            <w:vAlign w:val="center"/>
          </w:tcPr>
          <w:p w14:paraId="7BC2179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w:t>
            </w:r>
          </w:p>
        </w:tc>
        <w:tc>
          <w:tcPr>
            <w:tcW w:w="8363" w:type="dxa"/>
            <w:tcBorders>
              <w:top w:val="single" w:color="auto" w:sz="2" w:space="0"/>
              <w:left w:val="single" w:color="auto" w:sz="2" w:space="0"/>
              <w:bottom w:val="single" w:color="auto" w:sz="2" w:space="0"/>
              <w:right w:val="single" w:color="auto" w:sz="2" w:space="0"/>
            </w:tcBorders>
            <w:vAlign w:val="center"/>
          </w:tcPr>
          <w:p w14:paraId="716E983F">
            <w:pPr>
              <w:pStyle w:val="13"/>
              <w:spacing w:after="0"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bCs/>
                <w:strike w:val="0"/>
                <w:dstrike w:val="0"/>
                <w:color w:val="auto"/>
                <w:sz w:val="24"/>
                <w:szCs w:val="24"/>
                <w:highlight w:val="none"/>
              </w:rPr>
              <w:t>评标方法：资质标审核→唱标→技术标评审→商务标评审。</w:t>
            </w:r>
            <w:r>
              <w:rPr>
                <w:rFonts w:hint="eastAsia" w:ascii="宋体" w:hAnsi="宋体" w:eastAsia="宋体" w:cs="宋体"/>
                <w:color w:val="auto"/>
                <w:sz w:val="24"/>
                <w:szCs w:val="24"/>
                <w:highlight w:val="none"/>
              </w:rPr>
              <w:t>具体详见“第二部分投标须知第六条：评标原则”。</w:t>
            </w:r>
          </w:p>
        </w:tc>
      </w:tr>
      <w:tr w14:paraId="5ED13F9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97DB0F3">
            <w:pPr>
              <w:jc w:val="center"/>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6.合同签订</w:t>
            </w:r>
          </w:p>
        </w:tc>
      </w:tr>
      <w:tr w14:paraId="030342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617F5353">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w:t>
            </w:r>
          </w:p>
        </w:tc>
        <w:tc>
          <w:tcPr>
            <w:tcW w:w="8363" w:type="dxa"/>
            <w:tcBorders>
              <w:top w:val="single" w:color="auto" w:sz="2" w:space="0"/>
              <w:left w:val="single" w:color="auto" w:sz="2" w:space="0"/>
              <w:bottom w:val="single" w:color="auto" w:sz="2" w:space="0"/>
              <w:right w:val="single" w:color="auto" w:sz="2" w:space="0"/>
            </w:tcBorders>
            <w:vAlign w:val="center"/>
          </w:tcPr>
          <w:p w14:paraId="70A67C68">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见第二部分投标须知第七条。</w:t>
            </w:r>
          </w:p>
        </w:tc>
      </w:tr>
      <w:tr w14:paraId="72A384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5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5B278CD">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7.交货期及付款方式</w:t>
            </w:r>
          </w:p>
        </w:tc>
      </w:tr>
      <w:tr w14:paraId="084169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322A5C49">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7.1</w:t>
            </w:r>
          </w:p>
        </w:tc>
        <w:tc>
          <w:tcPr>
            <w:tcW w:w="8363" w:type="dxa"/>
            <w:tcBorders>
              <w:top w:val="single" w:color="auto" w:sz="2" w:space="0"/>
              <w:left w:val="single" w:color="auto" w:sz="2" w:space="0"/>
              <w:bottom w:val="single" w:color="auto" w:sz="2" w:space="0"/>
              <w:right w:val="single" w:color="auto" w:sz="2" w:space="0"/>
            </w:tcBorders>
            <w:vAlign w:val="center"/>
          </w:tcPr>
          <w:p w14:paraId="14236EC1">
            <w:pPr>
              <w:pStyle w:val="17"/>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交货期：</w:t>
            </w:r>
          </w:p>
          <w:p w14:paraId="2ACDAA24">
            <w:pPr>
              <w:spacing w:line="360" w:lineRule="auto"/>
              <w:ind w:firstLine="482" w:firstLineChars="200"/>
              <w:jc w:val="left"/>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1.自合同生效后个</w:t>
            </w:r>
            <w:r>
              <w:rPr>
                <w:rFonts w:hint="eastAsia" w:ascii="宋体" w:hAnsi="宋体" w:eastAsia="宋体" w:cs="宋体"/>
                <w:b/>
                <w:bCs/>
                <w:color w:val="auto"/>
                <w:sz w:val="24"/>
                <w:szCs w:val="24"/>
                <w:highlight w:val="none"/>
                <w:lang w:val="en-US" w:eastAsia="zh-CN"/>
              </w:rPr>
              <w:t>45</w:t>
            </w:r>
            <w:r>
              <w:rPr>
                <w:rFonts w:hint="eastAsia" w:ascii="宋体" w:hAnsi="宋体" w:eastAsia="宋体" w:cs="宋体"/>
                <w:b/>
                <w:bCs/>
                <w:color w:val="auto"/>
                <w:sz w:val="24"/>
                <w:szCs w:val="24"/>
                <w:highlight w:val="none"/>
              </w:rPr>
              <w:t>日历日内，中标人须交付设备到招标人指定的安装和使用的现场，并保证整套测试系统正常进入试运行状态。</w:t>
            </w:r>
          </w:p>
          <w:p w14:paraId="274205CD">
            <w:pPr>
              <w:spacing w:line="360" w:lineRule="auto"/>
              <w:ind w:firstLine="482" w:firstLineChars="200"/>
              <w:jc w:val="left"/>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2.接续30</w:t>
            </w:r>
            <w:r>
              <w:rPr>
                <w:rFonts w:hint="eastAsia" w:ascii="宋体" w:hAnsi="宋体" w:eastAsia="宋体" w:cs="宋体"/>
                <w:b/>
                <w:bCs/>
                <w:color w:val="auto"/>
                <w:sz w:val="24"/>
                <w:szCs w:val="24"/>
                <w:highlight w:val="none"/>
                <w:lang w:val="en-US" w:eastAsia="zh-CN"/>
              </w:rPr>
              <w:t>个</w:t>
            </w:r>
            <w:r>
              <w:rPr>
                <w:rFonts w:hint="eastAsia" w:ascii="宋体" w:hAnsi="宋体" w:eastAsia="宋体" w:cs="宋体"/>
                <w:b/>
                <w:bCs/>
                <w:color w:val="auto"/>
                <w:sz w:val="24"/>
                <w:szCs w:val="24"/>
                <w:highlight w:val="none"/>
              </w:rPr>
              <w:t>日历日之内安装调试完毕。</w:t>
            </w:r>
          </w:p>
          <w:p w14:paraId="1A9BA959">
            <w:pPr>
              <w:pStyle w:val="17"/>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安装调试工期超过规定时间的，投标人应当随标书提供详细的工期计划</w:t>
            </w:r>
            <w:r>
              <w:rPr>
                <w:rFonts w:hint="eastAsia" w:ascii="宋体" w:hAnsi="宋体" w:eastAsia="宋体" w:cs="宋体"/>
                <w:color w:val="auto"/>
                <w:sz w:val="24"/>
                <w:szCs w:val="24"/>
                <w:highlight w:val="none"/>
                <w:lang w:eastAsia="zh-CN"/>
              </w:rPr>
              <w:t>。</w:t>
            </w:r>
          </w:p>
        </w:tc>
      </w:tr>
      <w:tr w14:paraId="017227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24540D10">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7.2</w:t>
            </w:r>
          </w:p>
        </w:tc>
        <w:tc>
          <w:tcPr>
            <w:tcW w:w="8363" w:type="dxa"/>
            <w:tcBorders>
              <w:top w:val="single" w:color="auto" w:sz="2" w:space="0"/>
              <w:left w:val="single" w:color="auto" w:sz="2" w:space="0"/>
              <w:bottom w:val="single" w:color="auto" w:sz="2" w:space="0"/>
              <w:right w:val="single" w:color="auto" w:sz="2" w:space="0"/>
            </w:tcBorders>
            <w:vAlign w:val="center"/>
          </w:tcPr>
          <w:p w14:paraId="70A26499">
            <w:pPr>
              <w:spacing w:line="360" w:lineRule="auto"/>
              <w:ind w:firstLine="482" w:firstLineChars="200"/>
              <w:outlineLvl w:val="3"/>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交货方式：</w:t>
            </w:r>
            <w:r>
              <w:rPr>
                <w:rFonts w:hint="eastAsia" w:ascii="宋体" w:hAnsi="宋体" w:eastAsia="宋体" w:cs="宋体"/>
                <w:color w:val="auto"/>
                <w:sz w:val="24"/>
                <w:szCs w:val="24"/>
                <w:highlight w:val="none"/>
              </w:rPr>
              <w:t>交钥匙方式；</w:t>
            </w:r>
          </w:p>
          <w:p w14:paraId="5D36D538">
            <w:pPr>
              <w:spacing w:line="360" w:lineRule="auto"/>
              <w:ind w:firstLine="482" w:firstLineChars="200"/>
              <w:outlineLvl w:val="3"/>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交货地点：</w:t>
            </w:r>
            <w:r>
              <w:rPr>
                <w:rFonts w:hint="eastAsia" w:ascii="宋体" w:hAnsi="宋体" w:eastAsia="宋体" w:cs="宋体"/>
                <w:color w:val="auto"/>
                <w:sz w:val="24"/>
                <w:szCs w:val="24"/>
                <w:highlight w:val="none"/>
                <w:u w:val="single"/>
              </w:rPr>
              <w:t>‌济宁市诗仙路 369 号中国重汽集团</w:t>
            </w:r>
            <w:r>
              <w:rPr>
                <w:rFonts w:hint="eastAsia" w:ascii="宋体" w:hAnsi="宋体" w:eastAsia="宋体" w:cs="宋体"/>
                <w:color w:val="auto"/>
                <w:sz w:val="24"/>
                <w:szCs w:val="24"/>
                <w:highlight w:val="none"/>
                <w:u w:val="single"/>
                <w:lang w:val="en-US" w:eastAsia="zh-CN"/>
              </w:rPr>
              <w:t>济宁商用车</w:t>
            </w:r>
            <w:r>
              <w:rPr>
                <w:rFonts w:hint="eastAsia" w:ascii="宋体" w:hAnsi="宋体" w:eastAsia="宋体" w:cs="宋体"/>
                <w:color w:val="auto"/>
                <w:sz w:val="24"/>
                <w:szCs w:val="24"/>
                <w:highlight w:val="none"/>
                <w:u w:val="single"/>
              </w:rPr>
              <w:t>有限公司</w:t>
            </w:r>
            <w:r>
              <w:rPr>
                <w:rFonts w:hint="eastAsia" w:ascii="宋体" w:hAnsi="宋体" w:eastAsia="宋体" w:cs="宋体"/>
                <w:color w:val="auto"/>
                <w:sz w:val="24"/>
                <w:szCs w:val="24"/>
                <w:highlight w:val="none"/>
                <w:u w:val="single"/>
                <w:lang w:val="en-US" w:eastAsia="zh-CN"/>
              </w:rPr>
              <w:t>厂区</w:t>
            </w:r>
          </w:p>
        </w:tc>
      </w:tr>
      <w:tr w14:paraId="0B6F1FB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4AB6FE9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7.3</w:t>
            </w:r>
          </w:p>
        </w:tc>
        <w:tc>
          <w:tcPr>
            <w:tcW w:w="8363" w:type="dxa"/>
            <w:tcBorders>
              <w:top w:val="single" w:color="auto" w:sz="2" w:space="0"/>
              <w:left w:val="single" w:color="auto" w:sz="2" w:space="0"/>
              <w:bottom w:val="single" w:color="auto" w:sz="2" w:space="0"/>
              <w:right w:val="single" w:color="auto" w:sz="2" w:space="0"/>
            </w:tcBorders>
            <w:vAlign w:val="center"/>
          </w:tcPr>
          <w:p w14:paraId="6C44BCBE">
            <w:pPr>
              <w:pStyle w:val="15"/>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质保期：全部供货范围内的设备、材料、零配件和工器具等，除合同特别约定外，其质保期均自终验收签字生效之日起12个月。</w:t>
            </w:r>
            <w:r>
              <w:rPr>
                <w:rFonts w:hint="eastAsia" w:ascii="宋体" w:hAnsi="宋体" w:eastAsia="宋体" w:cs="宋体"/>
                <w:color w:val="auto"/>
                <w:sz w:val="24"/>
                <w:szCs w:val="24"/>
                <w:highlight w:val="none"/>
              </w:rPr>
              <w:t>（投标人可在满足上述最短质保期基础上竞报）</w:t>
            </w:r>
          </w:p>
        </w:tc>
      </w:tr>
      <w:tr w14:paraId="16F94BC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409EECD1">
            <w:pPr>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7.4</w:t>
            </w:r>
          </w:p>
        </w:tc>
        <w:tc>
          <w:tcPr>
            <w:tcW w:w="8363" w:type="dxa"/>
            <w:tcBorders>
              <w:top w:val="single" w:color="auto" w:sz="2" w:space="0"/>
              <w:left w:val="single" w:color="auto" w:sz="4" w:space="0"/>
              <w:bottom w:val="single" w:color="auto" w:sz="2" w:space="0"/>
              <w:right w:val="single" w:color="auto" w:sz="2" w:space="0"/>
            </w:tcBorders>
            <w:vAlign w:val="center"/>
          </w:tcPr>
          <w:p w14:paraId="7BED5E08">
            <w:pPr>
              <w:pStyle w:val="21"/>
              <w:keepNext w:val="0"/>
              <w:keepLines w:val="0"/>
              <w:pageBreakBefore w:val="0"/>
              <w:widowControl w:val="0"/>
              <w:kinsoku/>
              <w:wordWrap/>
              <w:overflowPunct/>
              <w:topLinePunct w:val="0"/>
              <w:autoSpaceDE/>
              <w:autoSpaceDN/>
              <w:bidi w:val="0"/>
              <w:adjustRightInd/>
              <w:snapToGrid/>
              <w:spacing w:line="240" w:lineRule="auto"/>
              <w:ind w:firstLine="482" w:firstLineChars="200"/>
              <w:jc w:val="left"/>
              <w:textAlignment w:val="auto"/>
              <w:rPr>
                <w:rFonts w:hint="eastAsia" w:ascii="宋体" w:hAnsi="宋体" w:eastAsia="宋体" w:cs="宋体"/>
                <w:b/>
                <w:caps w:val="0"/>
                <w:color w:val="auto"/>
                <w:kern w:val="2"/>
                <w:sz w:val="24"/>
                <w:szCs w:val="24"/>
                <w:highlight w:val="none"/>
                <w:lang w:val="en-US" w:eastAsia="zh-CN" w:bidi="ar-SA"/>
              </w:rPr>
            </w:pPr>
            <w:r>
              <w:rPr>
                <w:rFonts w:hint="eastAsia" w:ascii="宋体" w:hAnsi="宋体" w:eastAsia="宋体" w:cs="宋体"/>
                <w:b/>
                <w:caps w:val="0"/>
                <w:color w:val="auto"/>
                <w:kern w:val="2"/>
                <w:sz w:val="24"/>
                <w:szCs w:val="24"/>
                <w:highlight w:val="none"/>
                <w:lang w:val="en-US" w:eastAsia="zh-CN" w:bidi="ar-SA"/>
              </w:rPr>
              <w:t>付款方式：半年期商业汇票（包括银行承兑汇票和商业承兑汇票）</w:t>
            </w:r>
          </w:p>
          <w:p w14:paraId="176A3E98">
            <w:pPr>
              <w:keepNext w:val="0"/>
              <w:keepLines w:val="0"/>
              <w:pageBreakBefore w:val="0"/>
              <w:widowControl w:val="0"/>
              <w:kinsoku/>
              <w:wordWrap/>
              <w:overflowPunct/>
              <w:topLinePunct w:val="0"/>
              <w:autoSpaceDE/>
              <w:autoSpaceDN/>
              <w:bidi w:val="0"/>
              <w:adjustRightInd/>
              <w:snapToGrid/>
              <w:spacing w:line="240" w:lineRule="auto"/>
              <w:ind w:firstLine="453" w:firstLineChars="189"/>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合同生效、设备全部到齐无质量问题后，卖方提交金额为合同含税价款30%的收据及合同全额30%增值税专用发票(税率为13%，正本一份，复印件二份)，经买方依照财务制度审核无误后支付。</w:t>
            </w:r>
          </w:p>
          <w:p w14:paraId="5890C90A">
            <w:pPr>
              <w:keepNext w:val="0"/>
              <w:keepLines w:val="0"/>
              <w:pageBreakBefore w:val="0"/>
              <w:widowControl w:val="0"/>
              <w:kinsoku/>
              <w:wordWrap/>
              <w:overflowPunct/>
              <w:topLinePunct w:val="0"/>
              <w:autoSpaceDE/>
              <w:autoSpaceDN/>
              <w:bidi w:val="0"/>
              <w:adjustRightInd/>
              <w:snapToGrid/>
              <w:spacing w:line="240" w:lineRule="auto"/>
              <w:ind w:firstLine="453" w:firstLineChars="189"/>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设备经安装、调试最终验收合格后，卖方提交金额为合同含税价款60%的收据及合同全额70%增值税专用发票(税率为13%，正本一份，复印件二份)并附带该套合同设备最终验收报告的原件及其复印件两份，经买方依照财务制度审核无误后支付。</w:t>
            </w:r>
          </w:p>
          <w:p w14:paraId="3A2C4928">
            <w:pPr>
              <w:pStyle w:val="15"/>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kern w:val="2"/>
                <w:sz w:val="24"/>
                <w:szCs w:val="24"/>
                <w:highlight w:val="none"/>
                <w:lang w:val="en-US" w:eastAsia="zh-CN" w:bidi="ar-SA"/>
              </w:rPr>
              <w:t>合同含税总价款的10%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23B97F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1A3EECCA">
            <w:pPr>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7.5</w:t>
            </w:r>
          </w:p>
        </w:tc>
        <w:tc>
          <w:tcPr>
            <w:tcW w:w="8363" w:type="dxa"/>
            <w:tcBorders>
              <w:top w:val="single" w:color="auto" w:sz="2" w:space="0"/>
              <w:left w:val="single" w:color="auto" w:sz="4" w:space="0"/>
              <w:bottom w:val="single" w:color="auto" w:sz="2" w:space="0"/>
              <w:right w:val="single" w:color="auto" w:sz="2" w:space="0"/>
            </w:tcBorders>
            <w:vAlign w:val="center"/>
          </w:tcPr>
          <w:p w14:paraId="0679E27B">
            <w:pPr>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增值税专用发票开票信息：</w:t>
            </w:r>
          </w:p>
          <w:p w14:paraId="3A0F6B8B">
            <w:pPr>
              <w:ind w:firstLine="480" w:firstLineChars="20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rPr>
              <w:t xml:space="preserve">本项目为集采项目，具体开票信息以签订的合同为准。             </w:t>
            </w:r>
          </w:p>
        </w:tc>
      </w:tr>
      <w:tr w14:paraId="689FC36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77ACA2AF">
            <w:pPr>
              <w:pStyle w:val="15"/>
              <w:jc w:val="center"/>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8.其它</w:t>
            </w:r>
          </w:p>
        </w:tc>
      </w:tr>
      <w:tr w14:paraId="5CE92D9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0FDE6FF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w:t>
            </w:r>
          </w:p>
        </w:tc>
        <w:tc>
          <w:tcPr>
            <w:tcW w:w="8363" w:type="dxa"/>
            <w:tcBorders>
              <w:top w:val="single" w:color="auto" w:sz="2" w:space="0"/>
              <w:left w:val="single" w:color="auto" w:sz="4" w:space="0"/>
              <w:bottom w:val="single" w:color="auto" w:sz="2" w:space="0"/>
              <w:right w:val="single" w:color="auto" w:sz="2" w:space="0"/>
            </w:tcBorders>
            <w:vAlign w:val="center"/>
          </w:tcPr>
          <w:p w14:paraId="7C48710D">
            <w:pPr>
              <w:pStyle w:val="15"/>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的安装说明（图纸）、操作手册、使用说明、维修指南、服务手册等招标人所需要的、与执行本合同有关的各类资料，中标人提交时须做好备份（复印件或电子扫描件），招标人资料归档后若另需要上述资料，中标人应及时无偿提供。</w:t>
            </w:r>
          </w:p>
        </w:tc>
      </w:tr>
      <w:tr w14:paraId="681C4A7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4114B711">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w:t>
            </w:r>
          </w:p>
        </w:tc>
        <w:tc>
          <w:tcPr>
            <w:tcW w:w="8363" w:type="dxa"/>
            <w:tcBorders>
              <w:top w:val="single" w:color="auto" w:sz="2" w:space="0"/>
              <w:left w:val="single" w:color="auto" w:sz="4" w:space="0"/>
              <w:bottom w:val="single" w:color="auto" w:sz="2" w:space="0"/>
              <w:right w:val="single" w:color="auto" w:sz="2" w:space="0"/>
            </w:tcBorders>
            <w:vAlign w:val="center"/>
          </w:tcPr>
          <w:p w14:paraId="0BA8C6C9">
            <w:pPr>
              <w:pStyle w:val="15"/>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中标人负责为招标人免费培训操作及维修人员，培训内容包括：基本原理、操作使用、安全操作注意事项以及维修保养等内容，直至达到买方使用需求。</w:t>
            </w:r>
          </w:p>
        </w:tc>
      </w:tr>
      <w:tr w14:paraId="7C8B79F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77C1D39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8.3</w:t>
            </w:r>
          </w:p>
        </w:tc>
        <w:tc>
          <w:tcPr>
            <w:tcW w:w="8363" w:type="dxa"/>
            <w:tcBorders>
              <w:top w:val="single" w:color="auto" w:sz="2" w:space="0"/>
              <w:left w:val="single" w:color="auto" w:sz="4" w:space="0"/>
              <w:bottom w:val="single" w:color="auto" w:sz="2" w:space="0"/>
              <w:right w:val="single" w:color="auto" w:sz="2" w:space="0"/>
            </w:tcBorders>
            <w:vAlign w:val="center"/>
          </w:tcPr>
          <w:p w14:paraId="6FC47B27">
            <w:pPr>
              <w:pStyle w:val="15"/>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中标方应在合同签订后15日内需根据设计</w:t>
            </w:r>
            <w:r>
              <w:rPr>
                <w:rStyle w:val="28"/>
                <w:rFonts w:hint="eastAsia" w:ascii="宋体" w:hAnsi="宋体" w:eastAsia="宋体" w:cs="宋体"/>
                <w:color w:val="auto"/>
                <w:sz w:val="24"/>
                <w:szCs w:val="24"/>
                <w:highlight w:val="none"/>
              </w:rPr>
              <w:t>提资</w:t>
            </w:r>
            <w:r>
              <w:rPr>
                <w:rFonts w:hint="eastAsia" w:ascii="宋体" w:hAnsi="宋体" w:eastAsia="宋体" w:cs="宋体"/>
                <w:color w:val="auto"/>
                <w:sz w:val="24"/>
                <w:szCs w:val="24"/>
                <w:highlight w:val="none"/>
              </w:rPr>
              <w:t>要求提供详细的</w:t>
            </w:r>
            <w:r>
              <w:rPr>
                <w:rStyle w:val="28"/>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图纸等资料,其中包含</w:t>
            </w:r>
            <w:r>
              <w:rPr>
                <w:rStyle w:val="28"/>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的外形尺寸,运维空间</w:t>
            </w:r>
            <w:r>
              <w:rPr>
                <w:rStyle w:val="28"/>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运行参数,材料材质,接口信息,规格,技术需求.等资料，提交给买方，项目设计单位以此补充设计施工图纸，中标人最终审核确认。对于提资不准确不全面、不符合招标文件技术要求、提资变更导致的损失由卖方承担，并承担违约责任。</w:t>
            </w:r>
          </w:p>
        </w:tc>
      </w:tr>
      <w:tr w14:paraId="4FB817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71D449B">
            <w:pPr>
              <w:pStyle w:val="15"/>
              <w:ind w:firstLine="480" w:firstLineChars="20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后续冲突以此前附表为准。</w:t>
            </w:r>
          </w:p>
        </w:tc>
      </w:tr>
      <w:bookmarkEnd w:id="7"/>
    </w:tbl>
    <w:p w14:paraId="13E7867B">
      <w:pPr>
        <w:pStyle w:val="17"/>
        <w:numPr>
          <w:ilvl w:val="0"/>
          <w:numId w:val="3"/>
        </w:numPr>
        <w:jc w:val="center"/>
        <w:outlineLvl w:val="0"/>
        <w:rPr>
          <w:rFonts w:hint="eastAsia" w:ascii="宋体" w:hAnsi="宋体" w:eastAsia="宋体" w:cs="宋体"/>
          <w:b/>
          <w:bCs/>
          <w:color w:val="auto"/>
          <w:kern w:val="44"/>
          <w:sz w:val="36"/>
          <w:szCs w:val="44"/>
          <w:highlight w:val="none"/>
        </w:rPr>
        <w:sectPr>
          <w:headerReference r:id="rId3" w:type="default"/>
          <w:footerReference r:id="rId4" w:type="default"/>
          <w:pgSz w:w="11907" w:h="16840"/>
          <w:pgMar w:top="1304" w:right="1418" w:bottom="1304" w:left="1418" w:header="724" w:footer="851" w:gutter="0"/>
          <w:cols w:space="720" w:num="1"/>
          <w:docGrid w:linePitch="290" w:charSpace="-3931"/>
        </w:sectPr>
      </w:pPr>
    </w:p>
    <w:p w14:paraId="35A4FD70">
      <w:pPr>
        <w:pStyle w:val="2"/>
        <w:numPr>
          <w:ilvl w:val="0"/>
          <w:numId w:val="0"/>
        </w:numPr>
        <w:ind w:leftChars="0"/>
        <w:jc w:val="center"/>
        <w:rPr>
          <w:rFonts w:hint="eastAsia" w:ascii="宋体" w:hAnsi="宋体" w:eastAsia="宋体" w:cs="宋体"/>
          <w:color w:val="auto"/>
          <w:sz w:val="44"/>
          <w:highlight w:val="none"/>
        </w:rPr>
      </w:pPr>
      <w:bookmarkStart w:id="8" w:name="_Toc427"/>
      <w:bookmarkStart w:id="9" w:name="_Toc27087"/>
      <w:bookmarkStart w:id="10" w:name="_Toc6577"/>
      <w:bookmarkStart w:id="11" w:name="_Toc19183"/>
      <w:bookmarkStart w:id="12" w:name="_Toc11216"/>
      <w:bookmarkStart w:id="13" w:name="_Toc9448"/>
      <w:r>
        <w:rPr>
          <w:rFonts w:hint="eastAsia" w:ascii="宋体" w:hAnsi="宋体" w:eastAsia="宋体" w:cs="宋体"/>
          <w:color w:val="auto"/>
          <w:sz w:val="44"/>
          <w:highlight w:val="none"/>
        </w:rPr>
        <w:t>第二部分 投标须知</w:t>
      </w:r>
      <w:bookmarkEnd w:id="8"/>
      <w:bookmarkEnd w:id="9"/>
      <w:bookmarkEnd w:id="10"/>
      <w:bookmarkEnd w:id="11"/>
      <w:bookmarkEnd w:id="12"/>
      <w:bookmarkEnd w:id="13"/>
    </w:p>
    <w:p w14:paraId="2394ACCF">
      <w:pPr>
        <w:pStyle w:val="4"/>
        <w:numPr>
          <w:ilvl w:val="2"/>
          <w:numId w:val="0"/>
        </w:numPr>
        <w:ind w:left="575" w:leftChars="0" w:hanging="575" w:firstLineChars="0"/>
        <w:rPr>
          <w:rFonts w:hint="eastAsia" w:ascii="宋体" w:hAnsi="宋体" w:eastAsia="宋体" w:cs="宋体"/>
          <w:color w:val="auto"/>
          <w:sz w:val="36"/>
          <w:szCs w:val="36"/>
          <w:highlight w:val="none"/>
        </w:rPr>
      </w:pPr>
      <w:bookmarkStart w:id="14" w:name="_Toc18045"/>
      <w:r>
        <w:rPr>
          <w:rFonts w:hint="eastAsia" w:ascii="宋体" w:hAnsi="宋体" w:eastAsia="宋体" w:cs="宋体"/>
          <w:color w:val="auto"/>
          <w:sz w:val="36"/>
          <w:szCs w:val="36"/>
          <w:highlight w:val="none"/>
        </w:rPr>
        <w:t>一、项目名称</w:t>
      </w:r>
      <w:bookmarkEnd w:id="14"/>
    </w:p>
    <w:p w14:paraId="7715092D">
      <w:pPr>
        <w:spacing w:line="360" w:lineRule="auto"/>
        <w:ind w:left="1679" w:leftChars="228" w:hanging="1200" w:hangingChars="5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项目名称：</w:t>
      </w:r>
      <w:bookmarkStart w:id="15" w:name="OLE_LINK1"/>
      <w:r>
        <w:rPr>
          <w:rFonts w:hint="eastAsia" w:ascii="宋体" w:hAnsi="宋体" w:eastAsia="宋体" w:cs="宋体"/>
          <w:color w:val="auto"/>
          <w:sz w:val="24"/>
          <w:szCs w:val="24"/>
          <w:highlight w:val="none"/>
        </w:rPr>
        <w:t>见《投标须知前附表》。</w:t>
      </w:r>
    </w:p>
    <w:bookmarkEnd w:id="15"/>
    <w:p w14:paraId="19713F85">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6" w:name="_Toc30471"/>
      <w:r>
        <w:rPr>
          <w:rFonts w:hint="eastAsia" w:ascii="宋体" w:hAnsi="宋体" w:eastAsia="宋体" w:cs="宋体"/>
          <w:color w:val="auto"/>
          <w:sz w:val="36"/>
          <w:szCs w:val="36"/>
          <w:highlight w:val="none"/>
          <w:lang w:eastAsia="zh-CN"/>
        </w:rPr>
        <w:t>二、招标内容及形式</w:t>
      </w:r>
      <w:bookmarkEnd w:id="16"/>
    </w:p>
    <w:p w14:paraId="614F28B4">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w:t>
      </w:r>
    </w:p>
    <w:p w14:paraId="144FA206">
      <w:pPr>
        <w:spacing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对于本项目需着重介绍的注意事项已经通过以下带颜色文档进行标记。</w:t>
      </w:r>
    </w:p>
    <w:p w14:paraId="4CB3DAE2">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具体要求详见《技术标书》。</w:t>
      </w:r>
    </w:p>
    <w:p w14:paraId="236A65BC">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7" w:name="_Toc24346"/>
      <w:r>
        <w:rPr>
          <w:rFonts w:hint="eastAsia" w:ascii="宋体" w:hAnsi="宋体" w:eastAsia="宋体" w:cs="宋体"/>
          <w:color w:val="auto"/>
          <w:sz w:val="36"/>
          <w:szCs w:val="36"/>
          <w:highlight w:val="none"/>
          <w:lang w:eastAsia="zh-CN"/>
        </w:rPr>
        <w:t>三、交货及付款</w:t>
      </w:r>
      <w:bookmarkEnd w:id="17"/>
      <w:r>
        <w:rPr>
          <w:rFonts w:hint="eastAsia" w:ascii="宋体" w:hAnsi="宋体" w:eastAsia="宋体" w:cs="宋体"/>
          <w:color w:val="auto"/>
          <w:sz w:val="36"/>
          <w:szCs w:val="36"/>
          <w:highlight w:val="none"/>
          <w:lang w:eastAsia="zh-CN"/>
        </w:rPr>
        <w:tab/>
      </w:r>
    </w:p>
    <w:p w14:paraId="0CBF07E4">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交货期、交货地点、交货方式、付款方式及比例见《投标须知前附表》第7条。</w:t>
      </w:r>
    </w:p>
    <w:p w14:paraId="3D702DB5">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8" w:name="_Toc4476"/>
      <w:r>
        <w:rPr>
          <w:rFonts w:hint="eastAsia" w:ascii="宋体" w:hAnsi="宋体" w:eastAsia="宋体" w:cs="宋体"/>
          <w:color w:val="auto"/>
          <w:sz w:val="36"/>
          <w:szCs w:val="36"/>
          <w:highlight w:val="none"/>
          <w:lang w:eastAsia="zh-CN"/>
        </w:rPr>
        <w:t>四、投标说明</w:t>
      </w:r>
      <w:bookmarkEnd w:id="18"/>
    </w:p>
    <w:p w14:paraId="18438D81">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1.报名方式</w:t>
      </w:r>
    </w:p>
    <w:p w14:paraId="25AD922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投标人根据招标人在中国重汽官网等公开媒体上发布的招标信息，在“中国重汽e采通”平台报名。按照中国重汽e采通“SRM非生产供应商注册手册（附件15）”进行注册，注册完毕后按照</w:t>
      </w:r>
      <w:r>
        <w:rPr>
          <w:rFonts w:hint="eastAsia" w:ascii="宋体" w:hAnsi="宋体" w:eastAsia="宋体" w:cs="宋体"/>
          <w:b/>
          <w:color w:val="auto"/>
          <w:sz w:val="24"/>
          <w:szCs w:val="24"/>
          <w:highlight w:val="none"/>
        </w:rPr>
        <w:t>“SRM系统供应商用户手册（附件16）”登录系统，</w:t>
      </w:r>
      <w:r>
        <w:rPr>
          <w:rFonts w:hint="eastAsia" w:ascii="宋体" w:hAnsi="宋体" w:eastAsia="宋体" w:cs="宋体"/>
          <w:color w:val="auto"/>
          <w:sz w:val="24"/>
          <w:szCs w:val="24"/>
          <w:highlight w:val="none"/>
        </w:rPr>
        <w:t>进入“供应商应标”，选择对应的项目，点击“应标”后按照招标文件第三部分投标文件组成资格证明文件中的1.1-1.11准备资料并上传，资质审查通过即为报名成功，公示期间请尽快报名。</w:t>
      </w:r>
    </w:p>
    <w:p w14:paraId="61D3B9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投标保证金缴纳的时候，</w:t>
      </w:r>
      <w:r>
        <w:rPr>
          <w:rFonts w:hint="eastAsia" w:ascii="宋体" w:hAnsi="宋体" w:eastAsia="宋体" w:cs="宋体"/>
          <w:b/>
          <w:bCs/>
          <w:color w:val="auto"/>
          <w:sz w:val="24"/>
          <w:szCs w:val="24"/>
          <w:highlight w:val="none"/>
        </w:rPr>
        <w:t>务必备注所投标的项目名称</w:t>
      </w:r>
      <w:r>
        <w:rPr>
          <w:rFonts w:hint="eastAsia" w:ascii="宋体" w:hAnsi="宋体" w:eastAsia="宋体" w:cs="宋体"/>
          <w:color w:val="auto"/>
          <w:sz w:val="24"/>
          <w:szCs w:val="24"/>
          <w:highlight w:val="none"/>
        </w:rPr>
        <w:t>。</w:t>
      </w:r>
    </w:p>
    <w:p w14:paraId="16E27D7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不按要求报名的，或因未提供相关信息导致后期无法退回保证金的，需投标人承担责任。</w:t>
      </w:r>
    </w:p>
    <w:p w14:paraId="207126FA">
      <w:pPr>
        <w:keepNext/>
        <w:keepLines/>
        <w:numPr>
          <w:ilvl w:val="0"/>
          <w:numId w:val="4"/>
        </w:numPr>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投标条件</w:t>
      </w:r>
    </w:p>
    <w:p w14:paraId="30553B64">
      <w:pPr>
        <w:pStyle w:val="17"/>
        <w:spacing w:line="360" w:lineRule="auto"/>
        <w:ind w:firstLine="480"/>
        <w:rPr>
          <w:rFonts w:hint="eastAsia" w:ascii="宋体" w:hAnsi="宋体" w:eastAsia="宋体" w:cs="宋体"/>
          <w:b/>
          <w:color w:val="auto"/>
          <w:sz w:val="24"/>
          <w:szCs w:val="24"/>
          <w:highlight w:val="none"/>
        </w:rPr>
      </w:pPr>
      <w:r>
        <w:rPr>
          <w:rFonts w:hint="eastAsia" w:ascii="宋体" w:hAnsi="宋体" w:eastAsia="宋体" w:cs="宋体"/>
          <w:b/>
          <w:bCs/>
          <w:color w:val="auto"/>
          <w:sz w:val="24"/>
          <w:szCs w:val="24"/>
          <w:highlight w:val="none"/>
        </w:rPr>
        <w:t>对于中国境内投标人，投标条件详见招标文件“第一部分投标须知前附表1.6”。</w:t>
      </w:r>
    </w:p>
    <w:p w14:paraId="3F549603">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3.报价</w:t>
      </w:r>
    </w:p>
    <w:p w14:paraId="7912B5D1">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3.1评标流程以及规则详见本部分第六条评标原则。</w:t>
      </w:r>
    </w:p>
    <w:p w14:paraId="3CB113D7">
      <w:pPr>
        <w:spacing w:line="360" w:lineRule="auto"/>
        <w:ind w:firstLine="235" w:firstLineChars="98"/>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投标人自行勘察现场，进行合理报价。投标总报价应包括设备费、原厂服务费及相关配件、随机资料、保险、税费、运杂、安装调试、与其他专业配合及可预见的风险以及其它不可预见等全部费用。</w:t>
      </w:r>
    </w:p>
    <w:p w14:paraId="7538B52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r>
        <w:rPr>
          <w:rFonts w:hint="eastAsia" w:ascii="宋体" w:hAnsi="宋体" w:eastAsia="宋体" w:cs="宋体"/>
          <w:b/>
          <w:bCs/>
          <w:color w:val="auto"/>
          <w:sz w:val="24"/>
          <w:szCs w:val="24"/>
          <w:highlight w:val="none"/>
        </w:rPr>
        <w:t>所有设备的报价货币单位为：元【人民币（应同时报含税价和不含税价并写明税率）】。</w:t>
      </w:r>
    </w:p>
    <w:p w14:paraId="695E76AA">
      <w:pPr>
        <w:keepNext/>
        <w:keepLines/>
        <w:spacing w:line="360" w:lineRule="auto"/>
        <w:ind w:firstLine="482" w:firstLineChars="200"/>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4.设备要求：</w:t>
      </w:r>
    </w:p>
    <w:p w14:paraId="4A3568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4.1投标设备技术参数和总体要求按《技术标书》执行；</w:t>
      </w:r>
    </w:p>
    <w:p w14:paraId="28AE5CA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4.2设备制造完毕经出厂检验合格后方能发货；</w:t>
      </w:r>
    </w:p>
    <w:p w14:paraId="2C503D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4.3设备包装按国家或部颁标准执行；</w:t>
      </w:r>
    </w:p>
    <w:p w14:paraId="330FBF1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4.4设备交货要求直接发货至合同指定地点，否则买方有权拒绝接受货物；</w:t>
      </w:r>
    </w:p>
    <w:p w14:paraId="3CCEB7B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4.5投标企业按技术规范书提报设备详细技术资料；</w:t>
      </w:r>
    </w:p>
    <w:p w14:paraId="37E44C2D">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4.6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p>
    <w:p w14:paraId="4C647E31">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4.7设备设施颜色严格执行我公司企业标准《设备设施颜色标识》（Q/ZZ30070</w:t>
      </w:r>
    </w:p>
    <w:p w14:paraId="6AF098B8">
      <w:pPr>
        <w:pStyle w:val="17"/>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—2020）。</w:t>
      </w:r>
    </w:p>
    <w:p w14:paraId="6E9A5DEE">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5.其他要求</w:t>
      </w:r>
    </w:p>
    <w:p w14:paraId="34623A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包装、运输、检验、交付、安装、调试、培训、结算、质保及售后服务等，按《技术标书》要求，在标书中列示说明，最终以合同约定为准。</w:t>
      </w:r>
    </w:p>
    <w:p w14:paraId="254ADD54">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6.询标</w:t>
      </w:r>
    </w:p>
    <w:p w14:paraId="5E20AD3B">
      <w:pPr>
        <w:keepNext/>
        <w:keepLines/>
        <w:spacing w:line="360" w:lineRule="auto"/>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凡对本次招标提出的询问，均以招标人的书面答复为准。</w:t>
      </w:r>
    </w:p>
    <w:p w14:paraId="4761D55E">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9" w:name="_Toc29561"/>
      <w:r>
        <w:rPr>
          <w:rFonts w:hint="eastAsia" w:ascii="宋体" w:hAnsi="宋体" w:eastAsia="宋体" w:cs="宋体"/>
          <w:color w:val="auto"/>
          <w:sz w:val="36"/>
          <w:szCs w:val="36"/>
          <w:highlight w:val="none"/>
          <w:lang w:eastAsia="zh-CN"/>
        </w:rPr>
        <w:t>五、议程安排</w:t>
      </w:r>
      <w:bookmarkEnd w:id="19"/>
    </w:p>
    <w:p w14:paraId="7888D6FB">
      <w:pPr>
        <w:keepNext/>
        <w:keepLines/>
        <w:spacing w:line="360" w:lineRule="auto"/>
        <w:ind w:firstLine="482" w:firstLineChars="200"/>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1.发标时间</w:t>
      </w:r>
    </w:p>
    <w:p w14:paraId="571EF8D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见《投标须知前附表》2.1。</w:t>
      </w:r>
    </w:p>
    <w:p w14:paraId="434AB49D">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2.发标方式</w:t>
      </w:r>
    </w:p>
    <w:p w14:paraId="30C74A2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中国重汽官网、山东省阳光采购服务平台</w:t>
      </w:r>
    </w:p>
    <w:p w14:paraId="391DCFBB">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3.答疑</w:t>
      </w:r>
    </w:p>
    <w:p w14:paraId="14DDFF5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见《投标须知前附表》第二条，逾期不受理。</w:t>
      </w:r>
    </w:p>
    <w:p w14:paraId="23725CD0">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4.投标报名</w:t>
      </w:r>
    </w:p>
    <w:p w14:paraId="57B0F074">
      <w:pPr>
        <w:keepNext/>
        <w:keepLines/>
        <w:spacing w:line="360" w:lineRule="auto"/>
        <w:ind w:firstLine="48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投标人在报名参与本项目的同时，应提供项目投标保证金。投标保证金应在规定的时间前将投标保证金从投标人单位基本帐户转出并到账，否则按否决投标处理；未按规定提交保证金的投标人，其投标文件按否决投标处理。（保证金具体金额及缴纳截止时间见《投标须知前附表》4.2和4.3）。</w:t>
      </w:r>
    </w:p>
    <w:p w14:paraId="1600EE72">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4.2招标人银行账户信息如下：见《投标须知前附表》4.2。</w:t>
      </w:r>
    </w:p>
    <w:p w14:paraId="18FFC980">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转账附言：公司名称+项目名称+投标保证金；</w:t>
      </w:r>
    </w:p>
    <w:p w14:paraId="3B4AC382">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对于没有中标的投标人，投标保证金将于招标人内部完成中标人评审并确认最终中标人后在45工作日内予以原路返还（无息）；对于中标方，投标保证金将在签订合同后45个工作日内原路返还（无息）；</w:t>
      </w:r>
    </w:p>
    <w:p w14:paraId="4A512E52">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4.3说明</w:t>
      </w:r>
    </w:p>
    <w:p w14:paraId="2BB0A694">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4.3.1 投标人在向招标人出示《投标保证金缴纳凭证》后方可进行投标；</w:t>
      </w:r>
    </w:p>
    <w:p w14:paraId="4F747778">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 发生以下情况时，招标人有权没收保证金：</w:t>
      </w:r>
    </w:p>
    <w:p w14:paraId="29B938B0">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4.3.2.1 截至开标前3天，投标人无正当理由且未以书面形式递交说明而在投标截止日不来投标的；</w:t>
      </w:r>
    </w:p>
    <w:p w14:paraId="2835D7BC">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4.3.2.2 投标人递送投标文件后，无正当理由放弃投标的；</w:t>
      </w:r>
    </w:p>
    <w:p w14:paraId="170004C5">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4.3.2.3若为视频开标，招标过程中澄清函等资料原件未按要求提交的；</w:t>
      </w:r>
    </w:p>
    <w:p w14:paraId="7762D444">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4.3.2.4自中标通知书发出之日起30日内，中标人无正当理由不签订合同的；</w:t>
      </w:r>
    </w:p>
    <w:p w14:paraId="3B2C5299">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4.3.2.5供应商在响应文件中提供虚假材料的；</w:t>
      </w:r>
    </w:p>
    <w:p w14:paraId="556228EC">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4.3.2.6投标人在投标过程中被查实有串标、围标、陪标等违规违纪行为的；</w:t>
      </w:r>
    </w:p>
    <w:p w14:paraId="1C2C3D00">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4.3.2.7投标人有违约违规行为或被投诉、举报的，在调查处理期间，保证金暂不退还，待调查处理结束后按有关规定处理。</w:t>
      </w:r>
    </w:p>
    <w:p w14:paraId="7CC7BD06">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4.4投标报名截止时间</w:t>
      </w:r>
    </w:p>
    <w:p w14:paraId="55AA431B">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报名方式：见《投标须知前附表》2.3。</w:t>
      </w:r>
    </w:p>
    <w:p w14:paraId="0A8C5019">
      <w:pPr>
        <w:pStyle w:val="35"/>
        <w:ind w:firstLine="480"/>
        <w:rPr>
          <w:rFonts w:hint="eastAsia" w:ascii="宋体" w:hAnsi="宋体" w:eastAsia="宋体" w:cs="宋体"/>
          <w:color w:val="auto"/>
          <w:highlight w:val="none"/>
        </w:rPr>
      </w:pPr>
      <w:r>
        <w:rPr>
          <w:rFonts w:hint="eastAsia" w:ascii="宋体" w:hAnsi="宋体" w:eastAsia="宋体" w:cs="宋体"/>
          <w:color w:val="auto"/>
          <w:highlight w:val="none"/>
        </w:rPr>
        <w:t>报名提交资料：均为盖章电子扫描版，用“公司名称+文件名称”命名。</w:t>
      </w:r>
    </w:p>
    <w:p w14:paraId="4F42680C">
      <w:pPr>
        <w:numPr>
          <w:ilvl w:val="0"/>
          <w:numId w:val="5"/>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如果是授权委托人投标，</w:t>
      </w:r>
      <w:r>
        <w:rPr>
          <w:rFonts w:hint="eastAsia" w:ascii="宋体" w:hAnsi="宋体" w:eastAsia="宋体" w:cs="宋体"/>
          <w:color w:val="auto"/>
          <w:sz w:val="24"/>
          <w:szCs w:val="24"/>
          <w:highlight w:val="none"/>
        </w:rPr>
        <w:t>要提交营业执照副本、法人授权委托书（含法人及授权人身份信息证明、授权代表联系方式）。</w:t>
      </w:r>
    </w:p>
    <w:p w14:paraId="4A630C2E">
      <w:pPr>
        <w:numPr>
          <w:ilvl w:val="0"/>
          <w:numId w:val="5"/>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如果是法人参加投标</w:t>
      </w:r>
      <w:r>
        <w:rPr>
          <w:rFonts w:hint="eastAsia" w:ascii="宋体" w:hAnsi="宋体" w:eastAsia="宋体" w:cs="宋体"/>
          <w:color w:val="auto"/>
          <w:sz w:val="24"/>
          <w:szCs w:val="24"/>
          <w:highlight w:val="none"/>
        </w:rPr>
        <w:t>，要提交营业执照副本、法人代表证明文件。</w:t>
      </w:r>
    </w:p>
    <w:p w14:paraId="28604FE6">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5.开标时间</w:t>
      </w:r>
    </w:p>
    <w:p w14:paraId="36D4B26F">
      <w:pPr>
        <w:keepNext/>
        <w:keepLine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见《投标须知前附表》5.1，若有变动另行通知。</w:t>
      </w:r>
    </w:p>
    <w:p w14:paraId="3081F135">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6.开标方式</w:t>
      </w:r>
    </w:p>
    <w:p w14:paraId="6F81FD6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原则上来现场参与开标。（具体以实际通知为准）</w:t>
      </w:r>
    </w:p>
    <w:p w14:paraId="164548D5">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20" w:name="_Toc33265752"/>
      <w:bookmarkStart w:id="21" w:name="_Toc33265653"/>
      <w:bookmarkStart w:id="22" w:name="_Toc33266950"/>
      <w:bookmarkStart w:id="23" w:name="_Toc33285487"/>
      <w:bookmarkStart w:id="24" w:name="_Toc30534"/>
      <w:bookmarkStart w:id="25" w:name="_Toc33267001"/>
      <w:bookmarkStart w:id="26" w:name="_Toc33266914"/>
      <w:bookmarkStart w:id="27" w:name="_Toc33266627"/>
      <w:r>
        <w:rPr>
          <w:rFonts w:hint="eastAsia" w:ascii="宋体" w:hAnsi="宋体" w:eastAsia="宋体" w:cs="宋体"/>
          <w:color w:val="auto"/>
          <w:sz w:val="36"/>
          <w:szCs w:val="36"/>
          <w:highlight w:val="none"/>
          <w:lang w:eastAsia="zh-CN"/>
        </w:rPr>
        <w:t>六、评价原则</w:t>
      </w:r>
      <w:bookmarkEnd w:id="20"/>
      <w:bookmarkEnd w:id="21"/>
      <w:bookmarkEnd w:id="22"/>
      <w:bookmarkEnd w:id="23"/>
      <w:bookmarkEnd w:id="24"/>
      <w:bookmarkEnd w:id="25"/>
      <w:bookmarkEnd w:id="26"/>
      <w:bookmarkEnd w:id="27"/>
      <w:bookmarkStart w:id="28" w:name="_Toc395116633"/>
    </w:p>
    <w:bookmarkEnd w:id="28"/>
    <w:p w14:paraId="304808B1">
      <w:pPr>
        <w:spacing w:line="360" w:lineRule="auto"/>
        <w:ind w:firstLine="569" w:firstLineChars="236"/>
        <w:rPr>
          <w:rFonts w:hint="eastAsia" w:ascii="宋体" w:hAnsi="宋体" w:cs="宋体"/>
          <w:sz w:val="24"/>
        </w:rPr>
      </w:pPr>
      <w:bookmarkStart w:id="29" w:name="_Toc28416"/>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25"/>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49"/>
        <w:spacing w:before="0" w:after="0"/>
        <w:jc w:val="center"/>
        <w:rPr>
          <w:rStyle w:val="34"/>
          <w:rFonts w:ascii="宋体" w:hAnsi="宋体"/>
          <w:sz w:val="24"/>
        </w:rPr>
      </w:pPr>
    </w:p>
    <w:p w14:paraId="62AC505F">
      <w:pPr>
        <w:pStyle w:val="49"/>
        <w:spacing w:before="0" w:after="0"/>
        <w:jc w:val="center"/>
        <w:rPr>
          <w:rStyle w:val="34"/>
          <w:rFonts w:ascii="宋体" w:hAnsi="宋体"/>
          <w:sz w:val="24"/>
        </w:rPr>
      </w:pPr>
      <w:r>
        <w:rPr>
          <w:rStyle w:val="34"/>
          <w:rFonts w:ascii="宋体" w:hAnsi="宋体"/>
          <w:sz w:val="24"/>
        </w:rPr>
        <w:t>商务标评分细则（满分</w:t>
      </w:r>
      <w:r>
        <w:rPr>
          <w:rStyle w:val="34"/>
          <w:rFonts w:hint="eastAsia" w:ascii="宋体" w:hAnsi="宋体"/>
          <w:sz w:val="24"/>
        </w:rPr>
        <w:t>100</w:t>
      </w:r>
      <w:r>
        <w:rPr>
          <w:rStyle w:val="34"/>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34"/>
                <w:rFonts w:ascii="宋体" w:hAnsi="宋体"/>
                <w:bCs/>
              </w:rPr>
            </w:pPr>
            <w:r>
              <w:rPr>
                <w:rStyle w:val="34"/>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34"/>
                <w:rFonts w:ascii="宋体" w:hAnsi="宋体"/>
                <w:bCs/>
              </w:rPr>
            </w:pPr>
            <w:r>
              <w:rPr>
                <w:rStyle w:val="34"/>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34"/>
                <w:rFonts w:ascii="宋体" w:hAnsi="宋体"/>
                <w:bCs/>
              </w:rPr>
            </w:pPr>
            <w:r>
              <w:rPr>
                <w:rStyle w:val="34"/>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34"/>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34"/>
                <w:rFonts w:ascii="宋体" w:hAnsi="宋体"/>
                <w:bCs/>
              </w:rPr>
            </w:pPr>
            <w:r>
              <w:rPr>
                <w:rStyle w:val="34"/>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34"/>
                <w:rFonts w:ascii="宋体" w:hAnsi="宋体"/>
                <w:bCs/>
              </w:rPr>
            </w:pPr>
            <w:r>
              <w:rPr>
                <w:rStyle w:val="34"/>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34"/>
                <w:rFonts w:hint="default" w:ascii="宋体" w:hAnsi="宋体" w:eastAsia="宋体"/>
                <w:bCs/>
                <w:lang w:val="en-US" w:eastAsia="zh-CN"/>
              </w:rPr>
            </w:pPr>
            <w:r>
              <w:rPr>
                <w:rStyle w:val="34"/>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34"/>
                <w:rFonts w:hint="eastAsia" w:ascii="宋体" w:hAnsi="宋体" w:eastAsia="宋体"/>
                <w:bCs/>
                <w:lang w:val="en-US" w:eastAsia="zh-CN"/>
              </w:rPr>
            </w:pPr>
            <w:r>
              <w:rPr>
                <w:rStyle w:val="34"/>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34"/>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34"/>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01FE5D4">
      <w:pPr>
        <w:widowControl/>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310E1B01">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r>
        <w:rPr>
          <w:rFonts w:hint="eastAsia" w:ascii="宋体" w:hAnsi="宋体" w:eastAsia="宋体" w:cs="宋体"/>
          <w:color w:val="auto"/>
          <w:sz w:val="36"/>
          <w:szCs w:val="36"/>
          <w:highlight w:val="none"/>
          <w:lang w:eastAsia="zh-CN"/>
        </w:rPr>
        <w:t>七、合同签订</w:t>
      </w:r>
      <w:bookmarkEnd w:id="29"/>
    </w:p>
    <w:p w14:paraId="6806B9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1.招标人根据评标工作小组的评标结果确定中标人，在重汽e采通平台公布中标结果，并发送中标通知。</w:t>
      </w:r>
    </w:p>
    <w:p w14:paraId="5C0DE86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2.中标人应该在中标通知书规定的时间、地点与招标人签订采购合同，否则按照开标后撤回投标处理。</w:t>
      </w:r>
    </w:p>
    <w:p w14:paraId="225DC54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3.中标人应当按照合同约定的履约责任，在保证质量的前提下完成中标项目，不得将中标项目转包或分包给他人，否则视为违约，招标人有权解除合同。</w:t>
      </w:r>
    </w:p>
    <w:p w14:paraId="5932D64A">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4.中标人由于履行义务的能力或信用有严重缺陷，招标人有权取消其中标资格，招标人将从中标候选单位中依序重新确定中标人，或重新组织招标；</w:t>
      </w:r>
    </w:p>
    <w:p w14:paraId="68CEBE85">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5.合同以双方最终签署的版本为准。</w:t>
      </w:r>
    </w:p>
    <w:p w14:paraId="72C53696">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30" w:name="_Toc15650"/>
      <w:r>
        <w:rPr>
          <w:rFonts w:hint="eastAsia" w:ascii="宋体" w:hAnsi="宋体" w:eastAsia="宋体" w:cs="宋体"/>
          <w:color w:val="auto"/>
          <w:sz w:val="36"/>
          <w:szCs w:val="36"/>
          <w:highlight w:val="none"/>
          <w:lang w:eastAsia="zh-CN"/>
        </w:rPr>
        <w:t>八、废标及终止招标</w:t>
      </w:r>
      <w:bookmarkEnd w:id="30"/>
    </w:p>
    <w:p w14:paraId="6D65C74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48E529CD">
      <w:pPr>
        <w:spacing w:line="360" w:lineRule="auto"/>
        <w:ind w:right="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（1）投标人提供的有关资格、资质证明文件不合格、不真实或提供虚假投标材料；</w:t>
      </w:r>
    </w:p>
    <w:p w14:paraId="4CDF4D9D">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（2）投标人在报价有效期内撤回投标；</w:t>
      </w:r>
    </w:p>
    <w:p w14:paraId="24B0386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（3）在整个评标过程中，投标人有企图影响评标结果公正性的任何活动；</w:t>
      </w:r>
    </w:p>
    <w:p w14:paraId="55DD1C2E">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（4）投标人以任何方式诋毁其他投标人；</w:t>
      </w:r>
    </w:p>
    <w:p w14:paraId="2CC3D87C">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（5）投标人串通投标；</w:t>
      </w:r>
    </w:p>
    <w:p w14:paraId="1607DE02">
      <w:pPr>
        <w:pStyle w:val="17"/>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（6）投标人被举报、检举，并经招标人查实无误的；</w:t>
      </w:r>
    </w:p>
    <w:p w14:paraId="382EAF81">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（7）以他人名义投标或者以其他方式弄虚作假，骗取中标的；</w:t>
      </w:r>
    </w:p>
    <w:p w14:paraId="5807E338">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（8）投标人负责人为同一人或者存在控股、管理关系的不同单位；</w:t>
      </w:r>
    </w:p>
    <w:p w14:paraId="672BC1FC">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（9）有效投标不足三家；</w:t>
      </w:r>
    </w:p>
    <w:p w14:paraId="088E322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（10）未按要求填报商务报价资料，对招标开展造成较大影响；</w:t>
      </w:r>
    </w:p>
    <w:p w14:paraId="4E3C492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（11）未按照招标人规定的时间内在中国重汽e采通完成投标的；</w:t>
      </w:r>
    </w:p>
    <w:p w14:paraId="61DF1CB2">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（12）不同投标人的投标文件异常一致；</w:t>
      </w:r>
    </w:p>
    <w:p w14:paraId="54C0A3C3">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（13）投标报价呈规律性差异的；</w:t>
      </w:r>
    </w:p>
    <w:p w14:paraId="03F2A5EB">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（14）投标人报价均超过投标限价的；</w:t>
      </w:r>
    </w:p>
    <w:p w14:paraId="20331D75">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（15）法律、法规规定的其他情况。</w:t>
      </w:r>
    </w:p>
    <w:p w14:paraId="061A554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2.出现下列情形之一，招标人有权否决所有投标人的投标，并终止招标。</w:t>
      </w:r>
    </w:p>
    <w:p w14:paraId="5C6A388C">
      <w:pPr>
        <w:spacing w:line="360" w:lineRule="auto"/>
        <w:ind w:right="2"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（1）符合条件的投标人或者对招标文件做实质响应的投标人不足三家的；</w:t>
      </w:r>
    </w:p>
    <w:p w14:paraId="666862A6">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（2）出现影响采购公正的违法、违规行为的；</w:t>
      </w:r>
    </w:p>
    <w:p w14:paraId="624C890A">
      <w:pPr>
        <w:spacing w:line="360" w:lineRule="auto"/>
        <w:ind w:right="2"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（3）评标委员会经评审，认为所有投标都不符合招标文件要求的；</w:t>
      </w:r>
    </w:p>
    <w:p w14:paraId="12ABA947">
      <w:pPr>
        <w:spacing w:line="360" w:lineRule="auto"/>
        <w:ind w:right="2"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（4）因重大变故，采购任务取消的</w:t>
      </w:r>
      <w:bookmarkStart w:id="31" w:name="OLE_LINK25"/>
      <w:bookmarkStart w:id="32" w:name="OLE_LINK27"/>
      <w:bookmarkStart w:id="33" w:name="OLE_LINK28"/>
      <w:bookmarkStart w:id="34" w:name="OLE_LINK26"/>
      <w:bookmarkStart w:id="35" w:name="OLE_LINK29"/>
      <w:r>
        <w:rPr>
          <w:rFonts w:hint="eastAsia" w:ascii="宋体" w:hAnsi="宋体" w:eastAsia="宋体" w:cs="宋体"/>
          <w:bCs/>
          <w:color w:val="auto"/>
          <w:sz w:val="24"/>
          <w:szCs w:val="24"/>
          <w:highlight w:val="none"/>
        </w:rPr>
        <w:t>；</w:t>
      </w:r>
      <w:bookmarkEnd w:id="31"/>
      <w:bookmarkEnd w:id="32"/>
      <w:bookmarkEnd w:id="33"/>
      <w:bookmarkEnd w:id="34"/>
      <w:bookmarkEnd w:id="35"/>
    </w:p>
    <w:p w14:paraId="6DA5C212">
      <w:pPr>
        <w:spacing w:line="360" w:lineRule="auto"/>
        <w:ind w:right="2"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（5）投标人承诺同意由于招标人公司政策变化引起的随时终止项目的要求并承担由此带来的一切损失；</w:t>
      </w:r>
    </w:p>
    <w:p w14:paraId="4DAE5FDF">
      <w:pPr>
        <w:pStyle w:val="17"/>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（6）招标人认为其他应终止招标的情形。</w:t>
      </w:r>
    </w:p>
    <w:p w14:paraId="0FE15DFC">
      <w:pPr>
        <w:spacing w:line="360" w:lineRule="auto"/>
        <w:ind w:right="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3.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2F4A3CE9">
      <w:pPr>
        <w:pStyle w:val="4"/>
        <w:numPr>
          <w:ilvl w:val="2"/>
          <w:numId w:val="0"/>
        </w:numPr>
        <w:ind w:left="575" w:leftChars="0" w:hanging="575" w:firstLineChars="0"/>
        <w:rPr>
          <w:rFonts w:hint="eastAsia" w:ascii="宋体" w:hAnsi="宋体" w:eastAsia="宋体" w:cs="宋体"/>
          <w:color w:val="auto"/>
          <w:sz w:val="32"/>
          <w:szCs w:val="32"/>
          <w:highlight w:val="none"/>
          <w:lang w:eastAsia="zh-CN"/>
        </w:rPr>
      </w:pPr>
      <w:bookmarkStart w:id="36" w:name="_Toc14012"/>
      <w:r>
        <w:rPr>
          <w:rFonts w:hint="eastAsia" w:ascii="宋体" w:hAnsi="宋体" w:eastAsia="宋体" w:cs="宋体"/>
          <w:color w:val="auto"/>
          <w:sz w:val="32"/>
          <w:szCs w:val="32"/>
          <w:highlight w:val="none"/>
          <w:lang w:eastAsia="zh-CN"/>
        </w:rPr>
        <w:t>九、本次招标最终解释权归中国重汽集团</w:t>
      </w:r>
      <w:r>
        <w:rPr>
          <w:rFonts w:hint="eastAsia" w:ascii="宋体" w:hAnsi="宋体" w:eastAsia="宋体" w:cs="宋体"/>
          <w:color w:val="auto"/>
          <w:sz w:val="32"/>
          <w:szCs w:val="32"/>
          <w:highlight w:val="none"/>
          <w:lang w:val="en-US" w:eastAsia="zh-CN"/>
        </w:rPr>
        <w:t>济宁商用车</w:t>
      </w:r>
      <w:r>
        <w:rPr>
          <w:rFonts w:hint="eastAsia" w:ascii="宋体" w:hAnsi="宋体" w:eastAsia="宋体" w:cs="宋体"/>
          <w:color w:val="auto"/>
          <w:sz w:val="32"/>
          <w:szCs w:val="32"/>
          <w:highlight w:val="none"/>
          <w:lang w:eastAsia="zh-CN"/>
        </w:rPr>
        <w:t>有限公司。</w:t>
      </w:r>
      <w:bookmarkEnd w:id="36"/>
    </w:p>
    <w:p w14:paraId="1436FE7A">
      <w:pPr>
        <w:pStyle w:val="17"/>
        <w:spacing w:line="360" w:lineRule="auto"/>
        <w:jc w:val="center"/>
        <w:rPr>
          <w:rFonts w:hint="eastAsia" w:ascii="宋体" w:hAnsi="宋体" w:eastAsia="宋体" w:cs="宋体"/>
          <w:b/>
          <w:bCs/>
          <w:color w:val="auto"/>
          <w:kern w:val="44"/>
          <w:sz w:val="24"/>
          <w:szCs w:val="24"/>
          <w:highlight w:val="none"/>
        </w:rPr>
        <w:sectPr>
          <w:footerReference r:id="rId5" w:type="default"/>
          <w:pgSz w:w="11907" w:h="16840"/>
          <w:pgMar w:top="1304" w:right="1418" w:bottom="1304" w:left="1418" w:header="724" w:footer="851" w:gutter="0"/>
          <w:cols w:space="720" w:num="1"/>
          <w:docGrid w:linePitch="290" w:charSpace="-3931"/>
        </w:sectPr>
      </w:pPr>
    </w:p>
    <w:p w14:paraId="5582B89F">
      <w:pPr>
        <w:pStyle w:val="2"/>
        <w:numPr>
          <w:ilvl w:val="0"/>
          <w:numId w:val="0"/>
        </w:numPr>
        <w:ind w:leftChars="0"/>
        <w:jc w:val="center"/>
        <w:rPr>
          <w:rFonts w:hint="eastAsia" w:ascii="宋体" w:hAnsi="宋体" w:eastAsia="宋体" w:cs="宋体"/>
          <w:color w:val="auto"/>
          <w:sz w:val="44"/>
          <w:highlight w:val="none"/>
        </w:rPr>
      </w:pPr>
      <w:bookmarkStart w:id="37" w:name="_Toc13002"/>
      <w:bookmarkStart w:id="38" w:name="_Toc762"/>
      <w:bookmarkStart w:id="39" w:name="_Toc2363"/>
      <w:bookmarkStart w:id="40" w:name="_Toc31869"/>
      <w:bookmarkStart w:id="41" w:name="_Toc13479"/>
      <w:bookmarkStart w:id="42" w:name="_Toc21022"/>
      <w:r>
        <w:rPr>
          <w:rFonts w:hint="eastAsia" w:ascii="宋体" w:hAnsi="宋体" w:eastAsia="宋体" w:cs="宋体"/>
          <w:color w:val="auto"/>
          <w:sz w:val="44"/>
          <w:highlight w:val="none"/>
        </w:rPr>
        <w:t>第三部分 投标文件编制</w:t>
      </w:r>
      <w:bookmarkEnd w:id="37"/>
      <w:bookmarkEnd w:id="38"/>
      <w:bookmarkEnd w:id="39"/>
      <w:bookmarkEnd w:id="40"/>
      <w:bookmarkEnd w:id="41"/>
      <w:bookmarkEnd w:id="42"/>
    </w:p>
    <w:p w14:paraId="02F718CC">
      <w:pPr>
        <w:pStyle w:val="4"/>
        <w:numPr>
          <w:ilvl w:val="2"/>
          <w:numId w:val="0"/>
        </w:numPr>
        <w:ind w:left="575" w:leftChars="0" w:hanging="575" w:firstLineChars="0"/>
        <w:rPr>
          <w:rFonts w:hint="eastAsia" w:ascii="宋体" w:hAnsi="宋体" w:eastAsia="宋体" w:cs="宋体"/>
          <w:color w:val="auto"/>
          <w:sz w:val="36"/>
          <w:szCs w:val="36"/>
          <w:highlight w:val="none"/>
        </w:rPr>
      </w:pPr>
      <w:bookmarkStart w:id="43" w:name="_Toc2771"/>
      <w:r>
        <w:rPr>
          <w:rFonts w:hint="eastAsia" w:ascii="宋体" w:hAnsi="宋体" w:eastAsia="宋体" w:cs="宋体"/>
          <w:color w:val="auto"/>
          <w:sz w:val="36"/>
          <w:szCs w:val="36"/>
          <w:highlight w:val="none"/>
        </w:rPr>
        <w:t>一、投标文件的编制</w:t>
      </w:r>
      <w:bookmarkEnd w:id="43"/>
    </w:p>
    <w:p w14:paraId="11C055A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1.投标人应认真阅读招标文件的所有内容，按招标文件的要求提供投标文件，并保证提供的全部资料的真实性，以使其投标对招标文件作出实质性响应，否则，其投标将被拒绝。</w:t>
      </w:r>
    </w:p>
    <w:p w14:paraId="51C663E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2.投标文件和与投标有关的所有文件均应使用中文。</w:t>
      </w:r>
    </w:p>
    <w:p w14:paraId="6392753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3.除投标文件的技术规格中另有规定外，投标文件中所使用的计量单位应为中华人民共和国法定计量单位。</w:t>
      </w:r>
    </w:p>
    <w:p w14:paraId="381B1744">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44" w:name="_Toc5592"/>
      <w:r>
        <w:rPr>
          <w:rFonts w:hint="eastAsia" w:ascii="宋体" w:hAnsi="宋体" w:eastAsia="宋体" w:cs="宋体"/>
          <w:color w:val="auto"/>
          <w:sz w:val="36"/>
          <w:szCs w:val="36"/>
          <w:highlight w:val="none"/>
          <w:lang w:eastAsia="zh-CN"/>
        </w:rPr>
        <w:t>二、投标文件资料</w:t>
      </w:r>
      <w:bookmarkEnd w:id="44"/>
    </w:p>
    <w:p w14:paraId="3176A7F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1.投标人所投标设备详细技术资料清单，在标书中列示说明；</w:t>
      </w:r>
    </w:p>
    <w:p w14:paraId="1E24FE9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2.投标人完整的技术支持与售后服务实施方案，在标书中列示说明，包含但不限于以下内容：</w:t>
      </w:r>
    </w:p>
    <w:p w14:paraId="6DB67FF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A、除享受由本品牌生产厂家提供的正规的全球或全国联保三包服务之外，还能获得由本品牌生产厂家或经销商提供的何种免费支持、免费服务或其他对招标人有利的服务项目。</w:t>
      </w:r>
    </w:p>
    <w:p w14:paraId="65392B5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B、售后服务机构或网点（名称、地址、联系人、电话）。</w:t>
      </w:r>
    </w:p>
    <w:p w14:paraId="750B44B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C、针对本项目的技术服务团队情况（人员数量、姓名、电话、专业资质等）。</w:t>
      </w:r>
    </w:p>
    <w:p w14:paraId="598A8DB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D、日常维护保养及故障排除措施保证。</w:t>
      </w:r>
    </w:p>
    <w:p w14:paraId="3CD220B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3.投标人关于包装、运输、检验、交付、安装、调试、培训等方案，均需在投标文件中列示说明。</w:t>
      </w:r>
    </w:p>
    <w:p w14:paraId="39AE5D3C">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45" w:name="_Toc5199"/>
      <w:r>
        <w:rPr>
          <w:rFonts w:hint="eastAsia" w:ascii="宋体" w:hAnsi="宋体" w:eastAsia="宋体" w:cs="宋体"/>
          <w:color w:val="auto"/>
          <w:sz w:val="36"/>
          <w:szCs w:val="36"/>
          <w:highlight w:val="none"/>
          <w:lang w:eastAsia="zh-CN"/>
        </w:rPr>
        <w:t>三、投标文件的组成</w:t>
      </w:r>
      <w:bookmarkEnd w:id="45"/>
    </w:p>
    <w:p w14:paraId="08E6A809">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本项目投标文件为</w:t>
      </w:r>
      <w:r>
        <w:rPr>
          <w:rFonts w:hint="eastAsia" w:ascii="宋体" w:hAnsi="宋体" w:eastAsia="宋体" w:cs="宋体"/>
          <w:b/>
          <w:color w:val="auto"/>
          <w:sz w:val="24"/>
          <w:szCs w:val="24"/>
          <w:highlight w:val="none"/>
        </w:rPr>
        <w:t>电子版</w:t>
      </w:r>
      <w:r>
        <w:rPr>
          <w:rFonts w:hint="eastAsia" w:ascii="宋体" w:hAnsi="宋体" w:eastAsia="宋体" w:cs="宋体"/>
          <w:bCs/>
          <w:color w:val="auto"/>
          <w:sz w:val="24"/>
          <w:szCs w:val="24"/>
          <w:highlight w:val="none"/>
        </w:rPr>
        <w:t>投标文件（电子版投标文件为纸质盖章版的扫描件或加盖电子章，不盖章无效），均由</w:t>
      </w:r>
      <w:r>
        <w:rPr>
          <w:rFonts w:hint="eastAsia" w:ascii="宋体" w:hAnsi="宋体" w:eastAsia="宋体" w:cs="宋体"/>
          <w:b/>
          <w:color w:val="auto"/>
          <w:sz w:val="24"/>
          <w:szCs w:val="24"/>
          <w:highlight w:val="none"/>
        </w:rPr>
        <w:t>《投标文件（资质标）》、《投标文件（技术标）》、《投标文件（商务标）》（开标一览表）</w:t>
      </w:r>
      <w:r>
        <w:rPr>
          <w:rFonts w:hint="eastAsia" w:ascii="宋体" w:hAnsi="宋体" w:eastAsia="宋体" w:cs="宋体"/>
          <w:bCs/>
          <w:color w:val="auto"/>
          <w:sz w:val="24"/>
          <w:szCs w:val="24"/>
          <w:highlight w:val="none"/>
        </w:rPr>
        <w:t>文件组成，共计3个文件。</w:t>
      </w:r>
    </w:p>
    <w:p w14:paraId="58CAD76B">
      <w:pPr>
        <w:spacing w:line="360" w:lineRule="auto"/>
        <w:ind w:firstLine="482" w:firstLineChars="200"/>
        <w:rPr>
          <w:rFonts w:hint="eastAsia" w:ascii="宋体" w:hAnsi="宋体" w:eastAsia="宋体" w:cs="宋体"/>
          <w:bCs/>
          <w:color w:val="auto"/>
          <w:sz w:val="24"/>
          <w:szCs w:val="24"/>
          <w:highlight w:val="none"/>
        </w:rPr>
      </w:pPr>
      <w:r>
        <w:rPr>
          <w:rFonts w:hint="eastAsia" w:ascii="宋体" w:hAnsi="宋体" w:eastAsia="宋体" w:cs="宋体"/>
          <w:b/>
          <w:color w:val="auto"/>
          <w:sz w:val="24"/>
          <w:szCs w:val="24"/>
          <w:highlight w:val="none"/>
        </w:rPr>
        <w:t>投标文件的份数要求及投递方式</w:t>
      </w:r>
      <w:r>
        <w:rPr>
          <w:rFonts w:hint="eastAsia" w:ascii="宋体" w:hAnsi="宋体" w:eastAsia="宋体" w:cs="宋体"/>
          <w:bCs/>
          <w:color w:val="auto"/>
          <w:sz w:val="24"/>
          <w:szCs w:val="24"/>
          <w:highlight w:val="none"/>
        </w:rPr>
        <w:t>，见《投标须知前附表》第3条。</w:t>
      </w:r>
    </w:p>
    <w:p w14:paraId="033C4BCF">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详见附件格式1—13，其余未尽事宜请按各单位习惯制定即可。</w:t>
      </w:r>
    </w:p>
    <w:p w14:paraId="737A4389">
      <w:pPr>
        <w:spacing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1.《投标文件（资质标）》包括</w:t>
      </w:r>
      <w:r>
        <w:rPr>
          <w:rFonts w:hint="eastAsia" w:ascii="宋体" w:hAnsi="宋体" w:eastAsia="宋体" w:cs="宋体"/>
          <w:color w:val="auto"/>
          <w:sz w:val="24"/>
          <w:szCs w:val="24"/>
          <w:highlight w:val="none"/>
        </w:rPr>
        <w:t>：</w:t>
      </w:r>
    </w:p>
    <w:p w14:paraId="7B1C8BC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1.1营业执照副本复印件（需加盖公章）；</w:t>
      </w:r>
    </w:p>
    <w:p w14:paraId="2B0EA63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1.2投标函（附件1）；</w:t>
      </w:r>
    </w:p>
    <w:p w14:paraId="59706E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1.3法定代表人授权书（附件2）；法定代表人参加投标的，提供法人身份证明文件即可；被授权人参加投标的，需提供法定代表人授权委托书</w:t>
      </w:r>
      <w:r>
        <w:rPr>
          <w:rFonts w:hint="eastAsia" w:ascii="宋体" w:hAnsi="宋体" w:eastAsia="宋体" w:cs="宋体"/>
          <w:b/>
          <w:color w:val="auto"/>
          <w:sz w:val="24"/>
          <w:szCs w:val="24"/>
          <w:highlight w:val="none"/>
        </w:rPr>
        <w:t>（含法人身份证和被授权人身份证正反面复印件）和</w:t>
      </w:r>
      <w:r>
        <w:rPr>
          <w:rFonts w:hint="eastAsia" w:ascii="宋体" w:hAnsi="宋体" w:eastAsia="宋体" w:cs="宋体"/>
          <w:color w:val="auto"/>
          <w:sz w:val="24"/>
          <w:szCs w:val="24"/>
          <w:highlight w:val="none"/>
        </w:rPr>
        <w:t>被授权人</w:t>
      </w:r>
      <w:r>
        <w:rPr>
          <w:rFonts w:hint="eastAsia" w:ascii="宋体" w:hAnsi="宋体" w:eastAsia="宋体" w:cs="宋体"/>
          <w:color w:val="auto"/>
          <w:kern w:val="0"/>
          <w:sz w:val="24"/>
          <w:szCs w:val="24"/>
          <w:highlight w:val="none"/>
          <w:lang w:bidi="en-US"/>
        </w:rPr>
        <w:t>近6个月及以上在授权单位的社保缴纳证明</w:t>
      </w:r>
      <w:r>
        <w:rPr>
          <w:rFonts w:hint="eastAsia" w:ascii="宋体" w:hAnsi="宋体" w:eastAsia="宋体" w:cs="宋体"/>
          <w:b/>
          <w:color w:val="auto"/>
          <w:sz w:val="24"/>
          <w:szCs w:val="24"/>
          <w:highlight w:val="none"/>
        </w:rPr>
        <w:t>；</w:t>
      </w:r>
    </w:p>
    <w:p w14:paraId="194056F8">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1.4拟投标人应提供202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经会计师事务所审计且出具无保留意见的财务审计报告，并加盖公章，（如投标人公司没有经审计的财务报告，可提供加盖公章的近三年财务报表，包括但不限于资产负债表、利润表、现金流量表），且未显示异常，同时填写投标人基本情况表（附件3）</w:t>
      </w:r>
      <w:r>
        <w:rPr>
          <w:rFonts w:hint="eastAsia" w:ascii="宋体" w:hAnsi="宋体" w:eastAsia="宋体" w:cs="宋体"/>
          <w:b/>
          <w:color w:val="auto"/>
          <w:sz w:val="24"/>
          <w:szCs w:val="24"/>
          <w:highlight w:val="none"/>
        </w:rPr>
        <w:t>；</w:t>
      </w:r>
    </w:p>
    <w:p w14:paraId="4E8759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1.5近三年内在经营活动中无与本项目有关的违法及重大违规行为的声明；</w:t>
      </w:r>
    </w:p>
    <w:p w14:paraId="1D7A074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1.6投标人在国家企业信用信息公示系统中无与本项目有关的行政处罚、经营异常和失信信息的声明；（附投标当日系统内相关截图）</w:t>
      </w:r>
    </w:p>
    <w:p w14:paraId="2AA4169A">
      <w:pPr>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1.7企业对外担保说明（写明贵单位对外有无对外担保和质押业务，需加盖公章）；</w:t>
      </w:r>
    </w:p>
    <w:p w14:paraId="2A5539C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1.8企业信用证明材料（征信报告）；</w:t>
      </w:r>
    </w:p>
    <w:p w14:paraId="6826E2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1.9企业最近半年的完税证明，并附年度纳税信用评价信息（可从电子税务局查询截图，需加盖公章）；</w:t>
      </w:r>
    </w:p>
    <w:p w14:paraId="1315E71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1.10保密承诺函（附件4）；</w:t>
      </w:r>
    </w:p>
    <w:p w14:paraId="41F3DBC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1.11 20</w:t>
      </w:r>
      <w:r>
        <w:rPr>
          <w:rFonts w:hint="eastAsia" w:ascii="宋体" w:hAnsi="宋体" w:eastAsia="宋体" w:cs="宋体"/>
          <w:color w:val="auto"/>
          <w:sz w:val="24"/>
          <w:szCs w:val="24"/>
          <w:highlight w:val="none"/>
          <w:lang w:val="en-US" w:eastAsia="zh-CN"/>
        </w:rPr>
        <w:t>23</w:t>
      </w:r>
      <w:r>
        <w:rPr>
          <w:rFonts w:hint="eastAsia" w:ascii="宋体" w:hAnsi="宋体" w:eastAsia="宋体" w:cs="宋体"/>
          <w:color w:val="auto"/>
          <w:sz w:val="24"/>
          <w:szCs w:val="24"/>
          <w:highlight w:val="none"/>
        </w:rPr>
        <w:t>年1月1日至今，企业近三年同类项目业绩证明，须提供</w:t>
      </w:r>
      <w:r>
        <w:rPr>
          <w:rFonts w:hint="eastAsia" w:ascii="宋体" w:hAnsi="宋体" w:eastAsia="宋体" w:cs="宋体"/>
          <w:b/>
          <w:bCs/>
          <w:color w:val="auto"/>
          <w:kern w:val="0"/>
          <w:sz w:val="24"/>
          <w:szCs w:val="24"/>
          <w:highlight w:val="none"/>
        </w:rPr>
        <w:t>用户清单</w:t>
      </w:r>
      <w:r>
        <w:rPr>
          <w:rFonts w:hint="eastAsia" w:ascii="宋体" w:hAnsi="宋体" w:eastAsia="宋体" w:cs="宋体"/>
          <w:color w:val="auto"/>
          <w:sz w:val="24"/>
          <w:szCs w:val="24"/>
          <w:highlight w:val="none"/>
        </w:rPr>
        <w:t>、采购合同复印件；</w:t>
      </w:r>
    </w:p>
    <w:p w14:paraId="3B93FE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1.12投标保证金缴纳凭证，同时正文描述付款账号、户名、开户行名称、开户行行号、保证金金额。</w:t>
      </w:r>
    </w:p>
    <w:p w14:paraId="04B5320B">
      <w:pPr>
        <w:spacing w:line="360" w:lineRule="auto"/>
        <w:ind w:firstLine="482" w:firstLineChars="200"/>
        <w:rPr>
          <w:rFonts w:hint="eastAsia" w:ascii="宋体" w:hAnsi="宋体" w:eastAsia="宋体" w:cs="宋体"/>
          <w:b/>
          <w:bCs/>
          <w:color w:val="auto"/>
          <w:sz w:val="24"/>
          <w:szCs w:val="24"/>
          <w:highlight w:val="none"/>
        </w:rPr>
      </w:pPr>
      <w:bookmarkStart w:id="46" w:name="_Toc212369515"/>
      <w:r>
        <w:rPr>
          <w:rFonts w:hint="eastAsia" w:ascii="宋体" w:hAnsi="宋体" w:eastAsia="宋体" w:cs="宋体"/>
          <w:b/>
          <w:bCs/>
          <w:color w:val="auto"/>
          <w:sz w:val="24"/>
          <w:szCs w:val="24"/>
          <w:highlight w:val="none"/>
        </w:rPr>
        <w:t>2.</w:t>
      </w:r>
      <w:r>
        <w:rPr>
          <w:rFonts w:hint="eastAsia" w:ascii="宋体" w:hAnsi="宋体" w:eastAsia="宋体" w:cs="宋体"/>
          <w:b/>
          <w:color w:val="auto"/>
          <w:sz w:val="24"/>
          <w:szCs w:val="24"/>
          <w:highlight w:val="none"/>
        </w:rPr>
        <w:t>《投标文件（技术标）》</w:t>
      </w:r>
      <w:r>
        <w:rPr>
          <w:rFonts w:hint="eastAsia" w:ascii="宋体" w:hAnsi="宋体" w:eastAsia="宋体" w:cs="宋体"/>
          <w:b/>
          <w:bCs/>
          <w:color w:val="auto"/>
          <w:sz w:val="24"/>
          <w:szCs w:val="24"/>
          <w:highlight w:val="none"/>
        </w:rPr>
        <w:t>：</w:t>
      </w:r>
      <w:bookmarkEnd w:id="46"/>
    </w:p>
    <w:p w14:paraId="2971BF7F">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2.1技术规格偏离表（附件5-1），</w:t>
      </w:r>
      <w:r>
        <w:rPr>
          <w:rFonts w:hint="eastAsia" w:ascii="宋体" w:hAnsi="宋体" w:eastAsia="宋体" w:cs="宋体"/>
          <w:b/>
          <w:color w:val="auto"/>
          <w:sz w:val="24"/>
          <w:szCs w:val="24"/>
          <w:highlight w:val="none"/>
        </w:rPr>
        <w:t>必须先进行两列要求一一对照，不允许直接写无偏离；</w:t>
      </w:r>
    </w:p>
    <w:p w14:paraId="608DA0B3">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2.2</w:t>
      </w:r>
      <w:r>
        <w:rPr>
          <w:rFonts w:hint="eastAsia" w:ascii="宋体" w:hAnsi="宋体" w:eastAsia="宋体" w:cs="宋体"/>
          <w:color w:val="auto"/>
          <w:sz w:val="24"/>
          <w:szCs w:val="24"/>
          <w:highlight w:val="none"/>
        </w:rPr>
        <w:t>设备分项配置表（附件5-2），列明项目设备分项配置规格型号、品牌等信息（要求分项明细与附表9-1完全对应），但</w:t>
      </w:r>
      <w:r>
        <w:rPr>
          <w:rFonts w:hint="eastAsia" w:ascii="宋体" w:hAnsi="宋体" w:eastAsia="宋体" w:cs="宋体"/>
          <w:b/>
          <w:color w:val="auto"/>
          <w:sz w:val="24"/>
          <w:szCs w:val="24"/>
          <w:highlight w:val="none"/>
        </w:rPr>
        <w:t>注意：此表在技术标书中，禁止出现任何分项价格及项目总价；</w:t>
      </w:r>
    </w:p>
    <w:p w14:paraId="1E6675A9">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2.3提供202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年1月1日以来同类产品的制造销售业绩（附件6，用户名单、联系方式），并附合同复印件。该同类项目业绩一览表必</w:t>
      </w:r>
      <w:r>
        <w:rPr>
          <w:rFonts w:hint="eastAsia" w:ascii="宋体" w:hAnsi="宋体" w:eastAsia="宋体" w:cs="宋体"/>
          <w:b/>
          <w:bCs/>
          <w:color w:val="auto"/>
          <w:sz w:val="24"/>
          <w:szCs w:val="24"/>
          <w:highlight w:val="none"/>
        </w:rPr>
        <w:t>须如实填写，应全尽全</w:t>
      </w:r>
      <w:r>
        <w:rPr>
          <w:rFonts w:hint="eastAsia" w:ascii="宋体" w:hAnsi="宋体" w:eastAsia="宋体" w:cs="宋体"/>
          <w:color w:val="auto"/>
          <w:sz w:val="24"/>
          <w:szCs w:val="24"/>
          <w:highlight w:val="none"/>
        </w:rPr>
        <w:t>；</w:t>
      </w:r>
      <w:r>
        <w:rPr>
          <w:rFonts w:hint="eastAsia" w:ascii="宋体" w:hAnsi="宋体" w:eastAsia="宋体" w:cs="宋体"/>
          <w:b/>
          <w:bCs/>
          <w:color w:val="auto"/>
          <w:sz w:val="24"/>
          <w:szCs w:val="24"/>
          <w:highlight w:val="none"/>
        </w:rPr>
        <w:t>一览表最终的所有业绩合同总额汇总必填</w:t>
      </w:r>
      <w:r>
        <w:rPr>
          <w:rFonts w:hint="eastAsia" w:ascii="宋体" w:hAnsi="宋体" w:eastAsia="宋体" w:cs="宋体"/>
          <w:color w:val="auto"/>
          <w:sz w:val="24"/>
          <w:szCs w:val="24"/>
          <w:highlight w:val="none"/>
        </w:rPr>
        <w:t>，数据将影响现场评标专家组对投标单位的业绩考评；</w:t>
      </w:r>
    </w:p>
    <w:p w14:paraId="7F2DE35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2.4供货期及保证措施；</w:t>
      </w:r>
    </w:p>
    <w:p w14:paraId="5043C61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2.5产品的技术服务和售后服务内容及措施；</w:t>
      </w:r>
    </w:p>
    <w:p w14:paraId="2666C2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2.6交货进度及计划；</w:t>
      </w:r>
    </w:p>
    <w:p w14:paraId="375D8772">
      <w:pPr>
        <w:spacing w:line="360" w:lineRule="auto"/>
        <w:ind w:firstLine="480" w:firstLineChars="200"/>
        <w:rPr>
          <w:rFonts w:hint="eastAsia" w:ascii="宋体" w:hAnsi="宋体" w:eastAsia="宋体" w:cs="宋体"/>
          <w:color w:val="auto"/>
          <w:sz w:val="24"/>
          <w:szCs w:val="24"/>
          <w:highlight w:val="none"/>
        </w:rPr>
      </w:pPr>
      <w:bookmarkStart w:id="47" w:name="_Toc536542319"/>
      <w:r>
        <w:rPr>
          <w:rFonts w:hint="eastAsia" w:ascii="宋体" w:hAnsi="宋体" w:eastAsia="宋体" w:cs="宋体"/>
          <w:color w:val="auto"/>
          <w:sz w:val="24"/>
          <w:szCs w:val="24"/>
          <w:highlight w:val="none"/>
        </w:rPr>
        <w:t>2.7投标产品技术支持材料</w:t>
      </w:r>
      <w:bookmarkEnd w:id="47"/>
      <w:r>
        <w:rPr>
          <w:rFonts w:hint="eastAsia" w:ascii="宋体" w:hAnsi="宋体" w:eastAsia="宋体" w:cs="宋体"/>
          <w:color w:val="auto"/>
          <w:sz w:val="24"/>
          <w:szCs w:val="24"/>
          <w:highlight w:val="none"/>
        </w:rPr>
        <w:t>；</w:t>
      </w:r>
    </w:p>
    <w:p w14:paraId="13CCFB1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2.8设备质量承诺函（附件7）；</w:t>
      </w:r>
    </w:p>
    <w:p w14:paraId="1E2D789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2.9投标人需提交的其它资料。</w:t>
      </w:r>
    </w:p>
    <w:p w14:paraId="0026EFAA">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w:t>
      </w:r>
      <w:r>
        <w:rPr>
          <w:rFonts w:hint="eastAsia" w:ascii="宋体" w:hAnsi="宋体" w:eastAsia="宋体" w:cs="宋体"/>
          <w:b/>
          <w:color w:val="auto"/>
          <w:sz w:val="24"/>
          <w:szCs w:val="24"/>
          <w:highlight w:val="none"/>
        </w:rPr>
        <w:t>《投标文件（商务标）》（开标一览表）</w:t>
      </w:r>
      <w:r>
        <w:rPr>
          <w:rFonts w:hint="eastAsia" w:ascii="宋体" w:hAnsi="宋体" w:eastAsia="宋体" w:cs="宋体"/>
          <w:b/>
          <w:bCs/>
          <w:color w:val="auto"/>
          <w:sz w:val="24"/>
          <w:szCs w:val="24"/>
          <w:highlight w:val="none"/>
        </w:rPr>
        <w:t>：</w:t>
      </w:r>
    </w:p>
    <w:p w14:paraId="5C1A35C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3.1开标一览表（附件8）；</w:t>
      </w:r>
    </w:p>
    <w:p w14:paraId="6B0CD1E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3.2投标报价明细表（附件9-1至9-5）</w:t>
      </w:r>
      <w:r>
        <w:rPr>
          <w:rFonts w:hint="eastAsia" w:ascii="宋体" w:hAnsi="宋体" w:eastAsia="宋体" w:cs="宋体"/>
          <w:b/>
          <w:color w:val="auto"/>
          <w:sz w:val="24"/>
          <w:szCs w:val="24"/>
          <w:highlight w:val="none"/>
        </w:rPr>
        <w:t>；</w:t>
      </w:r>
    </w:p>
    <w:p w14:paraId="5D1145E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3.3商务条款偏离表（附件10）</w:t>
      </w:r>
      <w:bookmarkStart w:id="48" w:name="OLE_LINK18"/>
      <w:bookmarkStart w:id="49" w:name="OLE_LINK19"/>
      <w:r>
        <w:rPr>
          <w:rFonts w:hint="eastAsia" w:ascii="宋体" w:hAnsi="宋体" w:eastAsia="宋体" w:cs="宋体"/>
          <w:b/>
          <w:color w:val="auto"/>
          <w:sz w:val="24"/>
          <w:szCs w:val="24"/>
          <w:highlight w:val="none"/>
        </w:rPr>
        <w:t>；</w:t>
      </w:r>
      <w:bookmarkEnd w:id="48"/>
      <w:bookmarkEnd w:id="49"/>
    </w:p>
    <w:p w14:paraId="27CA1FB5">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3.4投标人承诺（附件11）</w:t>
      </w:r>
      <w:r>
        <w:rPr>
          <w:rFonts w:hint="eastAsia" w:ascii="宋体" w:hAnsi="宋体" w:eastAsia="宋体" w:cs="宋体"/>
          <w:b/>
          <w:color w:val="auto"/>
          <w:sz w:val="24"/>
          <w:szCs w:val="24"/>
          <w:highlight w:val="none"/>
        </w:rPr>
        <w:t>；</w:t>
      </w:r>
    </w:p>
    <w:p w14:paraId="05013DB5">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3.5服务承诺函（附件12），</w:t>
      </w:r>
      <w:r>
        <w:rPr>
          <w:rFonts w:hint="eastAsia" w:ascii="宋体" w:hAnsi="宋体" w:eastAsia="宋体" w:cs="宋体"/>
          <w:b/>
          <w:color w:val="auto"/>
          <w:sz w:val="24"/>
          <w:szCs w:val="24"/>
          <w:highlight w:val="none"/>
        </w:rPr>
        <w:t>需写明质保期以外服务费用情况</w:t>
      </w:r>
      <w:r>
        <w:rPr>
          <w:rFonts w:hint="eastAsia" w:ascii="宋体" w:hAnsi="宋体" w:eastAsia="宋体" w:cs="宋体"/>
          <w:color w:val="auto"/>
          <w:sz w:val="24"/>
          <w:szCs w:val="24"/>
          <w:highlight w:val="none"/>
        </w:rPr>
        <w:t>；</w:t>
      </w:r>
    </w:p>
    <w:p w14:paraId="34D6EE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3.6按招标文件投标人须知和技术规格书中要求提供的有关文件。</w:t>
      </w:r>
    </w:p>
    <w:p w14:paraId="608A95AA">
      <w:pPr>
        <w:pStyle w:val="4"/>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50" w:name="_Toc15748"/>
      <w:r>
        <w:rPr>
          <w:rFonts w:hint="eastAsia" w:ascii="宋体" w:hAnsi="宋体" w:eastAsia="宋体" w:cs="宋体"/>
          <w:color w:val="auto"/>
          <w:sz w:val="36"/>
          <w:szCs w:val="36"/>
          <w:highlight w:val="none"/>
          <w:lang w:eastAsia="zh-CN"/>
        </w:rPr>
        <w:t>四、投标文件格式</w:t>
      </w:r>
      <w:bookmarkEnd w:id="50"/>
    </w:p>
    <w:p w14:paraId="5FDFB2E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详见第六部分投标文件附件格式1—13，其余未尽事宜请按各单位习惯制定即可。</w:t>
      </w:r>
    </w:p>
    <w:p w14:paraId="0F6408A1">
      <w:pPr>
        <w:spacing w:line="360" w:lineRule="auto"/>
        <w:ind w:firstLine="480" w:firstLineChars="200"/>
        <w:rPr>
          <w:rFonts w:hint="eastAsia" w:ascii="宋体" w:hAnsi="宋体" w:eastAsia="宋体" w:cs="宋体"/>
          <w:color w:val="auto"/>
          <w:sz w:val="24"/>
          <w:szCs w:val="24"/>
          <w:highlight w:val="none"/>
        </w:rPr>
      </w:pPr>
    </w:p>
    <w:p w14:paraId="0B8CE5D0">
      <w:pPr>
        <w:rPr>
          <w:rFonts w:hint="eastAsia" w:ascii="宋体" w:hAnsi="宋体" w:eastAsia="宋体" w:cs="宋体"/>
          <w:color w:val="auto"/>
          <w:highlight w:val="none"/>
        </w:rPr>
      </w:pPr>
      <w:bookmarkStart w:id="51" w:name="_Toc12563"/>
      <w:bookmarkStart w:id="52" w:name="_Toc8032"/>
      <w:bookmarkStart w:id="53" w:name="_Toc24913"/>
      <w:bookmarkStart w:id="54" w:name="_Toc4532"/>
      <w:bookmarkStart w:id="55" w:name="_Toc20467"/>
      <w:bookmarkStart w:id="56" w:name="_Toc18805"/>
      <w:bookmarkStart w:id="57" w:name="_Toc22649"/>
      <w:bookmarkStart w:id="58" w:name="_Toc4029"/>
      <w:bookmarkStart w:id="59" w:name="_Toc18606"/>
      <w:bookmarkStart w:id="60" w:name="_Toc6346"/>
      <w:bookmarkStart w:id="61" w:name="_Toc6957"/>
      <w:bookmarkStart w:id="62" w:name="_Toc13555"/>
      <w:bookmarkStart w:id="63" w:name="_Toc3565"/>
      <w:bookmarkStart w:id="64" w:name="_Toc14517"/>
      <w:bookmarkStart w:id="65" w:name="_Toc12714"/>
      <w:bookmarkStart w:id="66" w:name="_Toc8202"/>
      <w:bookmarkStart w:id="67" w:name="_Toc18182"/>
      <w:bookmarkStart w:id="68" w:name="_Toc20272"/>
      <w:bookmarkStart w:id="69" w:name="_Toc4194"/>
      <w:bookmarkStart w:id="70" w:name="_Toc12552"/>
      <w:bookmarkStart w:id="71" w:name="_Toc32378"/>
      <w:bookmarkStart w:id="72" w:name="_Toc23870"/>
      <w:bookmarkStart w:id="73" w:name="_Toc28236"/>
      <w:bookmarkStart w:id="74" w:name="_Toc13562"/>
      <w:bookmarkStart w:id="75" w:name="_Toc19672"/>
      <w:bookmarkStart w:id="76" w:name="_Toc30738"/>
      <w:bookmarkStart w:id="77" w:name="_Toc3372"/>
      <w:bookmarkStart w:id="78" w:name="_Toc7110"/>
      <w:bookmarkStart w:id="79" w:name="_Toc133783966"/>
      <w:bookmarkStart w:id="80" w:name="_Toc16358"/>
      <w:bookmarkStart w:id="81" w:name="_Toc7511"/>
      <w:bookmarkStart w:id="82" w:name="_Toc24964"/>
      <w:bookmarkStart w:id="83" w:name="_Toc21497"/>
      <w:bookmarkStart w:id="84" w:name="_Toc13988"/>
      <w:bookmarkStart w:id="85" w:name="_Toc4483"/>
      <w:bookmarkStart w:id="86" w:name="_Toc1884"/>
      <w:bookmarkStart w:id="87" w:name="_Toc13605"/>
      <w:bookmarkStart w:id="88" w:name="_Toc11355"/>
      <w:r>
        <w:rPr>
          <w:rFonts w:hint="eastAsia" w:ascii="宋体" w:hAnsi="宋体" w:eastAsia="宋体" w:cs="宋体"/>
          <w:color w:val="auto"/>
          <w:highlight w:val="none"/>
        </w:rPr>
        <w:br w:type="page"/>
      </w:r>
    </w:p>
    <w:p w14:paraId="6183304D">
      <w:pPr>
        <w:rPr>
          <w:rFonts w:hint="eastAsia" w:ascii="宋体" w:hAnsi="宋体" w:eastAsia="宋体" w:cs="宋体"/>
          <w:color w:val="auto"/>
          <w:highlight w:val="none"/>
        </w:rPr>
      </w:pPr>
    </w:p>
    <w:p w14:paraId="201009EB">
      <w:pPr>
        <w:rPr>
          <w:rFonts w:hint="eastAsia" w:ascii="宋体" w:hAnsi="宋体" w:eastAsia="宋体" w:cs="宋体"/>
          <w:color w:val="auto"/>
          <w:highlight w:val="none"/>
        </w:rPr>
      </w:pPr>
    </w:p>
    <w:p w14:paraId="73B79192">
      <w:pPr>
        <w:rPr>
          <w:rFonts w:hint="eastAsia" w:ascii="宋体" w:hAnsi="宋体" w:eastAsia="宋体" w:cs="宋体"/>
          <w:color w:val="auto"/>
          <w:highlight w:val="none"/>
        </w:rPr>
      </w:pPr>
    </w:p>
    <w:p w14:paraId="0C66201C">
      <w:pPr>
        <w:keepNext/>
        <w:keepLines/>
        <w:jc w:val="center"/>
        <w:outlineLvl w:val="0"/>
        <w:rPr>
          <w:rFonts w:hint="eastAsia" w:ascii="宋体" w:hAnsi="宋体" w:eastAsia="宋体" w:cs="宋体"/>
          <w:b/>
          <w:bCs/>
          <w:color w:val="auto"/>
          <w:kern w:val="44"/>
          <w:sz w:val="36"/>
          <w:szCs w:val="44"/>
          <w:highlight w:val="none"/>
        </w:rPr>
      </w:pPr>
      <w:bookmarkStart w:id="89" w:name="_Toc9849"/>
      <w:bookmarkStart w:id="90" w:name="OLE_LINK30"/>
      <w:bookmarkStart w:id="91" w:name="OLE_LINK31"/>
      <w:r>
        <w:rPr>
          <w:rFonts w:hint="eastAsia" w:ascii="宋体" w:hAnsi="宋体" w:eastAsia="宋体" w:cs="宋体"/>
          <w:b/>
          <w:bCs/>
          <w:color w:val="auto"/>
          <w:kern w:val="44"/>
          <w:sz w:val="36"/>
          <w:szCs w:val="44"/>
          <w:highlight w:val="none"/>
        </w:rPr>
        <w:t>第四部分 技术标书</w:t>
      </w:r>
      <w:bookmarkEnd w:id="89"/>
    </w:p>
    <w:p w14:paraId="3C5DEEF1">
      <w:pPr>
        <w:pStyle w:val="17"/>
        <w:rPr>
          <w:rFonts w:hint="eastAsia" w:ascii="宋体" w:hAnsi="宋体" w:eastAsia="宋体" w:cs="宋体"/>
          <w:color w:val="auto"/>
          <w:highlight w:val="none"/>
        </w:rPr>
      </w:pPr>
    </w:p>
    <w:p w14:paraId="63A964CF">
      <w:pPr>
        <w:jc w:val="center"/>
        <w:rPr>
          <w:rFonts w:hint="eastAsia" w:ascii="宋体" w:hAnsi="宋体" w:eastAsia="宋体" w:cs="宋体"/>
          <w:b/>
          <w:bCs/>
          <w:color w:val="auto"/>
          <w:spacing w:val="-8"/>
          <w:sz w:val="48"/>
          <w:szCs w:val="44"/>
          <w:highlight w:val="none"/>
        </w:rPr>
      </w:pPr>
      <w:r>
        <w:rPr>
          <w:rFonts w:hint="eastAsia" w:ascii="宋体" w:hAnsi="宋体" w:eastAsia="宋体" w:cs="宋体"/>
          <w:b/>
          <w:bCs/>
          <w:color w:val="auto"/>
          <w:spacing w:val="-8"/>
          <w:sz w:val="48"/>
          <w:szCs w:val="44"/>
          <w:highlight w:val="none"/>
        </w:rPr>
        <w:t>中国重汽集团</w:t>
      </w:r>
      <w:r>
        <w:rPr>
          <w:rFonts w:hint="eastAsia" w:ascii="宋体" w:hAnsi="宋体" w:eastAsia="宋体" w:cs="宋体"/>
          <w:b/>
          <w:bCs/>
          <w:color w:val="auto"/>
          <w:spacing w:val="-8"/>
          <w:sz w:val="48"/>
          <w:szCs w:val="44"/>
          <w:highlight w:val="none"/>
          <w:lang w:val="en-US" w:eastAsia="zh-CN"/>
        </w:rPr>
        <w:t>济宁商用车</w:t>
      </w:r>
      <w:r>
        <w:rPr>
          <w:rFonts w:hint="eastAsia" w:ascii="宋体" w:hAnsi="宋体" w:eastAsia="宋体" w:cs="宋体"/>
          <w:b/>
          <w:bCs/>
          <w:color w:val="auto"/>
          <w:spacing w:val="-8"/>
          <w:sz w:val="48"/>
          <w:szCs w:val="44"/>
          <w:highlight w:val="none"/>
        </w:rPr>
        <w:t>有限公司</w:t>
      </w:r>
    </w:p>
    <w:p w14:paraId="2CBFAFFF">
      <w:pPr>
        <w:jc w:val="center"/>
        <w:rPr>
          <w:rFonts w:hint="eastAsia" w:ascii="宋体" w:hAnsi="宋体" w:eastAsia="宋体" w:cs="宋体"/>
          <w:color w:val="auto"/>
          <w:sz w:val="28"/>
          <w:szCs w:val="28"/>
          <w:highlight w:val="none"/>
        </w:rPr>
      </w:pPr>
      <w:r>
        <w:rPr>
          <w:rFonts w:hint="eastAsia" w:ascii="宋体" w:hAnsi="宋体" w:eastAsia="宋体" w:cs="宋体"/>
          <w:b/>
          <w:bCs/>
          <w:color w:val="auto"/>
          <w:spacing w:val="-8"/>
          <w:sz w:val="48"/>
          <w:szCs w:val="44"/>
          <w:highlight w:val="none"/>
        </w:rPr>
        <w:t>辅助性工装工艺开发项目</w:t>
      </w:r>
    </w:p>
    <w:p w14:paraId="2B91E6BD">
      <w:pPr>
        <w:pStyle w:val="17"/>
        <w:rPr>
          <w:rFonts w:hint="eastAsia" w:ascii="宋体" w:hAnsi="宋体" w:eastAsia="宋体" w:cs="宋体"/>
          <w:color w:val="auto"/>
          <w:highlight w:val="none"/>
        </w:rPr>
      </w:pPr>
    </w:p>
    <w:p w14:paraId="051696CE">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技</w:t>
      </w:r>
    </w:p>
    <w:p w14:paraId="4AC71107">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术</w:t>
      </w:r>
    </w:p>
    <w:p w14:paraId="66639927">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标</w:t>
      </w:r>
    </w:p>
    <w:p w14:paraId="7F63D468">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书</w:t>
      </w:r>
    </w:p>
    <w:p w14:paraId="1D3D8EF6">
      <w:pPr>
        <w:pStyle w:val="17"/>
        <w:rPr>
          <w:rFonts w:hint="eastAsia" w:ascii="宋体" w:hAnsi="宋体" w:eastAsia="宋体" w:cs="宋体"/>
          <w:color w:val="auto"/>
          <w:highlight w:val="none"/>
        </w:rPr>
      </w:pPr>
    </w:p>
    <w:p w14:paraId="029FF8A7">
      <w:pPr>
        <w:pStyle w:val="17"/>
        <w:rPr>
          <w:rFonts w:hint="eastAsia" w:ascii="宋体" w:hAnsi="宋体" w:eastAsia="宋体" w:cs="宋体"/>
          <w:color w:val="auto"/>
          <w:sz w:val="72"/>
          <w:szCs w:val="72"/>
          <w:highlight w:val="none"/>
        </w:rPr>
      </w:pPr>
    </w:p>
    <w:p w14:paraId="15255D26">
      <w:pPr>
        <w:pStyle w:val="17"/>
        <w:rPr>
          <w:rFonts w:hint="eastAsia" w:ascii="宋体" w:hAnsi="宋体" w:eastAsia="宋体" w:cs="宋体"/>
          <w:color w:val="auto"/>
          <w:sz w:val="72"/>
          <w:szCs w:val="72"/>
          <w:highlight w:val="none"/>
        </w:rPr>
      </w:pPr>
    </w:p>
    <w:p w14:paraId="068192A7">
      <w:pPr>
        <w:spacing w:line="860" w:lineRule="exact"/>
        <w:ind w:firstLine="2570" w:firstLineChars="800"/>
        <w:rPr>
          <w:rFonts w:hint="eastAsia" w:ascii="宋体" w:hAnsi="宋体" w:eastAsia="宋体" w:cs="宋体"/>
          <w:b/>
          <w:bCs/>
          <w:color w:val="auto"/>
          <w:sz w:val="32"/>
          <w:szCs w:val="28"/>
          <w:highlight w:val="none"/>
        </w:rPr>
      </w:pPr>
      <w:r>
        <w:rPr>
          <w:rFonts w:hint="eastAsia" w:ascii="宋体" w:hAnsi="宋体" w:eastAsia="宋体" w:cs="宋体"/>
          <w:b/>
          <w:bCs/>
          <w:color w:val="auto"/>
          <w:sz w:val="32"/>
          <w:szCs w:val="28"/>
          <w:highlight w:val="none"/>
        </w:rPr>
        <w:t xml:space="preserve"> 编制：     </w:t>
      </w:r>
    </w:p>
    <w:p w14:paraId="4299F0E4">
      <w:pPr>
        <w:spacing w:line="860" w:lineRule="exact"/>
        <w:rPr>
          <w:rFonts w:hint="eastAsia" w:ascii="宋体" w:hAnsi="宋体" w:eastAsia="宋体" w:cs="宋体"/>
          <w:b/>
          <w:bCs/>
          <w:color w:val="auto"/>
          <w:sz w:val="32"/>
          <w:szCs w:val="28"/>
          <w:highlight w:val="none"/>
        </w:rPr>
      </w:pPr>
      <w:r>
        <w:rPr>
          <w:rFonts w:hint="eastAsia" w:ascii="宋体" w:hAnsi="宋体" w:eastAsia="宋体" w:cs="宋体"/>
          <w:b/>
          <w:bCs/>
          <w:color w:val="auto"/>
          <w:sz w:val="32"/>
          <w:szCs w:val="28"/>
          <w:highlight w:val="none"/>
        </w:rPr>
        <w:t xml:space="preserve">                 审核：     </w:t>
      </w:r>
    </w:p>
    <w:p w14:paraId="6F143485">
      <w:pPr>
        <w:spacing w:line="860" w:lineRule="exact"/>
        <w:rPr>
          <w:rFonts w:hint="eastAsia" w:ascii="宋体" w:hAnsi="宋体" w:eastAsia="宋体" w:cs="宋体"/>
          <w:b/>
          <w:bCs/>
          <w:color w:val="auto"/>
          <w:sz w:val="32"/>
          <w:szCs w:val="28"/>
          <w:highlight w:val="none"/>
        </w:rPr>
      </w:pPr>
      <w:r>
        <w:rPr>
          <w:rFonts w:hint="eastAsia" w:ascii="宋体" w:hAnsi="宋体" w:eastAsia="宋体" w:cs="宋体"/>
          <w:b/>
          <w:bCs/>
          <w:color w:val="auto"/>
          <w:sz w:val="32"/>
          <w:szCs w:val="28"/>
          <w:highlight w:val="none"/>
        </w:rPr>
        <w:t xml:space="preserve">                 批准：     </w:t>
      </w:r>
    </w:p>
    <w:p w14:paraId="491D16EB">
      <w:pPr>
        <w:pStyle w:val="17"/>
        <w:rPr>
          <w:rFonts w:hint="eastAsia" w:ascii="宋体" w:hAnsi="宋体" w:eastAsia="宋体" w:cs="宋体"/>
          <w:b/>
          <w:bCs/>
          <w:color w:val="auto"/>
          <w:highlight w:val="none"/>
        </w:rPr>
      </w:pPr>
    </w:p>
    <w:p w14:paraId="1228DD50">
      <w:pPr>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招标人：中国重汽集团</w:t>
      </w:r>
      <w:r>
        <w:rPr>
          <w:rFonts w:hint="eastAsia" w:ascii="宋体" w:hAnsi="宋体" w:eastAsia="宋体" w:cs="宋体"/>
          <w:color w:val="auto"/>
          <w:sz w:val="28"/>
          <w:szCs w:val="28"/>
          <w:highlight w:val="none"/>
          <w:lang w:val="en-US" w:eastAsia="zh-CN"/>
        </w:rPr>
        <w:t>济宁商用车</w:t>
      </w:r>
      <w:r>
        <w:rPr>
          <w:rFonts w:hint="eastAsia" w:ascii="宋体" w:hAnsi="宋体" w:eastAsia="宋体" w:cs="宋体"/>
          <w:color w:val="auto"/>
          <w:sz w:val="28"/>
          <w:szCs w:val="28"/>
          <w:highlight w:val="none"/>
        </w:rPr>
        <w:t>有限公司</w:t>
      </w:r>
    </w:p>
    <w:p w14:paraId="6F116981">
      <w:pPr>
        <w:jc w:val="center"/>
        <w:rPr>
          <w:rFonts w:hint="eastAsia" w:ascii="宋体" w:hAnsi="宋体" w:eastAsia="宋体" w:cs="宋体"/>
          <w:b/>
          <w:bCs/>
          <w:color w:val="auto"/>
          <w:kern w:val="44"/>
          <w:sz w:val="36"/>
          <w:szCs w:val="44"/>
          <w:highlight w:val="none"/>
        </w:rPr>
      </w:pPr>
      <w:r>
        <w:rPr>
          <w:rFonts w:hint="eastAsia" w:ascii="宋体" w:hAnsi="宋体" w:eastAsia="宋体" w:cs="宋体"/>
          <w:color w:val="auto"/>
          <w:sz w:val="28"/>
          <w:szCs w:val="28"/>
          <w:highlight w:val="none"/>
        </w:rPr>
        <w:t>202</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月</w:t>
      </w:r>
    </w:p>
    <w:bookmarkEnd w:id="90"/>
    <w:bookmarkEnd w:id="91"/>
    <w:p w14:paraId="1BDA9732">
      <w:pPr>
        <w:spacing w:line="360" w:lineRule="auto"/>
        <w:rPr>
          <w:rFonts w:hint="eastAsia" w:ascii="宋体" w:hAnsi="宋体" w:eastAsia="宋体" w:cs="宋体"/>
          <w:b/>
          <w:color w:val="auto"/>
          <w:sz w:val="36"/>
          <w:szCs w:val="36"/>
          <w:highlight w:val="none"/>
        </w:rPr>
        <w:sectPr>
          <w:headerReference r:id="rId6" w:type="default"/>
          <w:footerReference r:id="rId7" w:type="default"/>
          <w:pgSz w:w="11907" w:h="16840"/>
          <w:pgMar w:top="1304" w:right="1418" w:bottom="1304" w:left="1418" w:header="724" w:footer="851" w:gutter="0"/>
          <w:cols w:space="720" w:num="1"/>
          <w:docGrid w:linePitch="290" w:charSpace="-3931"/>
        </w:sectPr>
      </w:pPr>
    </w:p>
    <w:p w14:paraId="0EF388F7">
      <w:pPr>
        <w:keepNext/>
        <w:keepLines/>
        <w:spacing w:before="120" w:after="120" w:line="480" w:lineRule="exact"/>
        <w:jc w:val="center"/>
        <w:outlineLvl w:val="1"/>
        <w:rPr>
          <w:rFonts w:hint="eastAsia" w:ascii="宋体" w:hAnsi="宋体" w:eastAsia="宋体" w:cs="宋体"/>
          <w:b/>
          <w:bCs/>
          <w:color w:val="auto"/>
          <w:kern w:val="44"/>
          <w:sz w:val="28"/>
          <w:szCs w:val="28"/>
          <w:highlight w:val="none"/>
        </w:rPr>
      </w:pPr>
      <w:bookmarkStart w:id="92" w:name="_Toc169605877"/>
      <w:r>
        <w:rPr>
          <w:rFonts w:hint="eastAsia" w:ascii="宋体" w:hAnsi="宋体" w:eastAsia="宋体" w:cs="宋体"/>
          <w:b/>
          <w:bCs/>
          <w:color w:val="auto"/>
          <w:kern w:val="44"/>
          <w:sz w:val="28"/>
          <w:szCs w:val="28"/>
          <w:highlight w:val="none"/>
        </w:rPr>
        <w:t>第一章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采购货物概况</w:t>
      </w:r>
      <w:bookmarkEnd w:id="92"/>
    </w:p>
    <w:p w14:paraId="049AA1A1">
      <w:pPr>
        <w:keepNext/>
        <w:keepLines/>
        <w:spacing w:before="120" w:after="120" w:line="480" w:lineRule="exact"/>
        <w:jc w:val="center"/>
        <w:outlineLvl w:val="2"/>
        <w:rPr>
          <w:rFonts w:hint="eastAsia" w:ascii="宋体" w:hAnsi="宋体" w:eastAsia="宋体" w:cs="宋体"/>
          <w:b/>
          <w:bCs/>
          <w:color w:val="auto"/>
          <w:sz w:val="24"/>
          <w:szCs w:val="24"/>
          <w:highlight w:val="none"/>
        </w:rPr>
      </w:pPr>
      <w:bookmarkStart w:id="93" w:name="_Toc169605878"/>
      <w:r>
        <w:rPr>
          <w:rFonts w:hint="eastAsia" w:ascii="宋体" w:hAnsi="宋体" w:eastAsia="宋体" w:cs="宋体"/>
          <w:b/>
          <w:bCs/>
          <w:color w:val="auto"/>
          <w:sz w:val="24"/>
          <w:szCs w:val="24"/>
          <w:highlight w:val="none"/>
        </w:rPr>
        <w:t>第一节使用环境</w:t>
      </w:r>
      <w:bookmarkEnd w:id="93"/>
    </w:p>
    <w:p w14:paraId="56DFBE28">
      <w:pPr>
        <w:spacing w:line="360" w:lineRule="auto"/>
        <w:outlineLvl w:val="3"/>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一、项目名称：</w:t>
      </w:r>
      <w:r>
        <w:rPr>
          <w:rFonts w:hint="eastAsia" w:ascii="宋体" w:hAnsi="宋体" w:eastAsia="宋体" w:cs="宋体"/>
          <w:color w:val="auto"/>
          <w:sz w:val="24"/>
          <w:szCs w:val="24"/>
          <w:highlight w:val="none"/>
          <w:lang w:val="en-US" w:eastAsia="zh-CN"/>
        </w:rPr>
        <w:t>辅助性工装工艺开发项目</w:t>
      </w:r>
    </w:p>
    <w:p w14:paraId="34DEE437">
      <w:pPr>
        <w:spacing w:line="360" w:lineRule="auto"/>
        <w:outlineLvl w:val="3"/>
        <w:rPr>
          <w:rFonts w:hint="eastAsia"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rPr>
        <w:t>二、建设地点：</w:t>
      </w:r>
      <w:r>
        <w:rPr>
          <w:rFonts w:hint="eastAsia" w:ascii="宋体" w:hAnsi="宋体" w:eastAsia="宋体" w:cs="宋体"/>
          <w:color w:val="auto"/>
          <w:sz w:val="24"/>
          <w:szCs w:val="24"/>
          <w:highlight w:val="none"/>
          <w:u w:val="single"/>
        </w:rPr>
        <w:t>‌济宁市诗仙路 369 号中国重汽集团</w:t>
      </w:r>
      <w:r>
        <w:rPr>
          <w:rFonts w:hint="eastAsia" w:ascii="宋体" w:hAnsi="宋体" w:eastAsia="宋体" w:cs="宋体"/>
          <w:color w:val="auto"/>
          <w:sz w:val="24"/>
          <w:szCs w:val="24"/>
          <w:highlight w:val="none"/>
          <w:u w:val="single"/>
          <w:lang w:val="en-US" w:eastAsia="zh-CN"/>
        </w:rPr>
        <w:t>济宁商用车</w:t>
      </w:r>
      <w:r>
        <w:rPr>
          <w:rFonts w:hint="eastAsia" w:ascii="宋体" w:hAnsi="宋体" w:eastAsia="宋体" w:cs="宋体"/>
          <w:color w:val="auto"/>
          <w:sz w:val="24"/>
          <w:szCs w:val="24"/>
          <w:highlight w:val="none"/>
          <w:u w:val="single"/>
        </w:rPr>
        <w:t>有限公司</w:t>
      </w:r>
    </w:p>
    <w:p w14:paraId="4242E735">
      <w:pPr>
        <w:spacing w:line="360" w:lineRule="auto"/>
        <w:outlineLvl w:val="3"/>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三、使用地点：</w:t>
      </w:r>
      <w:r>
        <w:rPr>
          <w:rFonts w:hint="eastAsia" w:ascii="宋体" w:hAnsi="宋体" w:eastAsia="宋体" w:cs="宋体"/>
          <w:color w:val="auto"/>
          <w:sz w:val="24"/>
          <w:szCs w:val="24"/>
          <w:highlight w:val="none"/>
          <w:u w:val="single"/>
        </w:rPr>
        <w:t>‌济宁市诗仙路 369 号中国重汽集团</w:t>
      </w:r>
      <w:r>
        <w:rPr>
          <w:rFonts w:hint="eastAsia" w:ascii="宋体" w:hAnsi="宋体" w:eastAsia="宋体" w:cs="宋体"/>
          <w:color w:val="auto"/>
          <w:sz w:val="24"/>
          <w:szCs w:val="24"/>
          <w:highlight w:val="none"/>
          <w:u w:val="single"/>
          <w:lang w:val="en-US" w:eastAsia="zh-CN"/>
        </w:rPr>
        <w:t>济宁商用车</w:t>
      </w:r>
      <w:r>
        <w:rPr>
          <w:rFonts w:hint="eastAsia" w:ascii="宋体" w:hAnsi="宋体" w:eastAsia="宋体" w:cs="宋体"/>
          <w:color w:val="auto"/>
          <w:sz w:val="24"/>
          <w:szCs w:val="24"/>
          <w:highlight w:val="none"/>
          <w:u w:val="single"/>
        </w:rPr>
        <w:t>有限公司</w:t>
      </w:r>
    </w:p>
    <w:p w14:paraId="5C7457DC">
      <w:pPr>
        <w:pStyle w:val="36"/>
        <w:spacing w:line="360" w:lineRule="auto"/>
        <w:ind w:left="480" w:hanging="480" w:firstLineChars="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四、使用环境及能源供给：</w:t>
      </w:r>
    </w:p>
    <w:p w14:paraId="5544112C">
      <w:pPr>
        <w:pStyle w:val="12"/>
        <w:tabs>
          <w:tab w:val="left" w:pos="1134"/>
        </w:tabs>
        <w:spacing w:line="360" w:lineRule="auto"/>
        <w:ind w:left="480" w:firstLine="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1.海拔高度：</w:t>
      </w:r>
      <w:r>
        <w:rPr>
          <w:rFonts w:hint="eastAsia" w:ascii="宋体" w:hAnsi="宋体" w:eastAsia="宋体" w:cs="宋体"/>
          <w:color w:val="auto"/>
          <w:sz w:val="24"/>
          <w:szCs w:val="24"/>
          <w:highlight w:val="none"/>
        </w:rPr>
        <w:t>≤4000m；</w:t>
      </w:r>
    </w:p>
    <w:p w14:paraId="582EF709">
      <w:pPr>
        <w:pStyle w:val="12"/>
        <w:tabs>
          <w:tab w:val="left" w:pos="1134"/>
        </w:tabs>
        <w:spacing w:line="360" w:lineRule="auto"/>
        <w:ind w:left="480" w:firstLine="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2.环境温度：</w:t>
      </w:r>
      <w:r>
        <w:rPr>
          <w:rFonts w:hint="eastAsia" w:ascii="宋体" w:hAnsi="宋体" w:eastAsia="宋体" w:cs="宋体"/>
          <w:color w:val="auto"/>
          <w:sz w:val="24"/>
          <w:szCs w:val="24"/>
          <w:highlight w:val="none"/>
        </w:rPr>
        <w:t>-25℃～45℃；</w:t>
      </w:r>
    </w:p>
    <w:p w14:paraId="6D16E2F8">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3.相对湿度：年平均59%，最大95%、最小15%；</w:t>
      </w:r>
    </w:p>
    <w:p w14:paraId="66939131">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4.</w:t>
      </w:r>
      <w:r>
        <w:rPr>
          <w:rFonts w:hint="eastAsia" w:ascii="宋体" w:hAnsi="宋体" w:eastAsia="宋体" w:cs="宋体"/>
          <w:color w:val="auto"/>
          <w:sz w:val="24"/>
          <w:szCs w:val="24"/>
          <w:highlight w:val="none"/>
        </w:rPr>
        <w:t>大气压强：80kPa～110kPa；</w:t>
      </w:r>
    </w:p>
    <w:p w14:paraId="1EE65949">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5.电力:中国制式，三相五线制供电，供电电压 380V士10%/220V士10%，供电频率50Hz士0.5Hz；</w:t>
      </w:r>
    </w:p>
    <w:p w14:paraId="434F8C14">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6.水：市政自来水0.25MPa(0.15-0.35MPa); </w:t>
      </w:r>
    </w:p>
    <w:p w14:paraId="6B1D84DD">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7.非采暖季：动力站房供高温热水，供回水温度80℃/60℃; </w:t>
      </w:r>
    </w:p>
    <w:p w14:paraId="7C15AA1E">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8.压缩空气：厂区空压机自产压缩空气，0.55～0.7 Mpa。</w:t>
      </w:r>
    </w:p>
    <w:p w14:paraId="23EBB411">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五、工作制度：全年工作300天、</w:t>
      </w:r>
      <w:r>
        <w:rPr>
          <w:rFonts w:hint="eastAsia" w:ascii="宋体" w:hAnsi="宋体" w:eastAsia="宋体" w:cs="宋体"/>
          <w:bCs/>
          <w:color w:val="auto"/>
          <w:sz w:val="24"/>
          <w:szCs w:val="24"/>
          <w:highlight w:val="none"/>
          <w:lang w:val="en-US" w:eastAsia="zh-CN"/>
        </w:rPr>
        <w:t>单班</w:t>
      </w:r>
      <w:r>
        <w:rPr>
          <w:rFonts w:hint="eastAsia" w:ascii="宋体" w:hAnsi="宋体" w:eastAsia="宋体" w:cs="宋体"/>
          <w:bCs/>
          <w:color w:val="auto"/>
          <w:sz w:val="24"/>
          <w:szCs w:val="24"/>
          <w:highlight w:val="none"/>
        </w:rPr>
        <w:t>制、设备年时基数5000小时以上。</w:t>
      </w:r>
    </w:p>
    <w:p w14:paraId="6B81C407">
      <w:pPr>
        <w:spacing w:line="360" w:lineRule="auto"/>
        <w:outlineLvl w:val="3"/>
        <w:rPr>
          <w:rFonts w:hint="eastAsia" w:ascii="宋体" w:hAnsi="宋体" w:eastAsia="宋体" w:cs="宋体"/>
          <w:color w:val="auto"/>
          <w:sz w:val="24"/>
          <w:szCs w:val="24"/>
          <w:highlight w:val="none"/>
          <w:u w:val="none"/>
        </w:rPr>
      </w:pPr>
      <w:r>
        <w:rPr>
          <w:rFonts w:hint="eastAsia" w:ascii="宋体" w:hAnsi="宋体" w:eastAsia="宋体" w:cs="宋体"/>
          <w:color w:val="auto"/>
          <w:sz w:val="24"/>
          <w:szCs w:val="24"/>
          <w:highlight w:val="none"/>
          <w:u w:val="none"/>
        </w:rPr>
        <w:t>六、生产纲领：</w:t>
      </w:r>
      <w:r>
        <w:rPr>
          <w:rFonts w:hint="eastAsia" w:ascii="宋体" w:hAnsi="宋体" w:eastAsia="宋体" w:cs="宋体"/>
          <w:color w:val="auto"/>
          <w:sz w:val="24"/>
          <w:szCs w:val="24"/>
          <w:highlight w:val="none"/>
          <w:u w:val="none"/>
          <w:lang w:val="en-US" w:eastAsia="zh-CN"/>
        </w:rPr>
        <w:t>56000</w:t>
      </w:r>
      <w:r>
        <w:rPr>
          <w:rFonts w:hint="eastAsia" w:ascii="宋体" w:hAnsi="宋体" w:eastAsia="宋体" w:cs="宋体"/>
          <w:color w:val="auto"/>
          <w:sz w:val="24"/>
          <w:szCs w:val="24"/>
          <w:highlight w:val="none"/>
          <w:u w:val="none"/>
        </w:rPr>
        <w:t>辆/年，节拍</w:t>
      </w:r>
      <w:r>
        <w:rPr>
          <w:rFonts w:hint="eastAsia" w:ascii="宋体" w:hAnsi="宋体" w:eastAsia="宋体" w:cs="宋体"/>
          <w:color w:val="auto"/>
          <w:sz w:val="24"/>
          <w:szCs w:val="24"/>
          <w:highlight w:val="none"/>
          <w:u w:val="none"/>
          <w:lang w:val="en-US" w:eastAsia="zh-CN"/>
        </w:rPr>
        <w:t>5.5</w:t>
      </w:r>
      <w:r>
        <w:rPr>
          <w:rFonts w:hint="eastAsia" w:ascii="宋体" w:hAnsi="宋体" w:eastAsia="宋体" w:cs="宋体"/>
          <w:color w:val="auto"/>
          <w:sz w:val="24"/>
          <w:szCs w:val="24"/>
          <w:highlight w:val="none"/>
          <w:u w:val="none"/>
        </w:rPr>
        <w:t>min</w:t>
      </w:r>
    </w:p>
    <w:p w14:paraId="5849CA52">
      <w:pPr>
        <w:keepNext/>
        <w:keepLines/>
        <w:spacing w:before="120" w:after="120" w:line="480" w:lineRule="exact"/>
        <w:jc w:val="center"/>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第二节采购货物概况</w:t>
      </w:r>
    </w:p>
    <w:p w14:paraId="370AE956">
      <w:pPr>
        <w:spacing w:line="420" w:lineRule="exact"/>
        <w:outlineLvl w:val="3"/>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一、货物名称：</w:t>
      </w:r>
      <w:r>
        <w:rPr>
          <w:rFonts w:hint="eastAsia" w:ascii="宋体" w:hAnsi="宋体" w:eastAsia="宋体" w:cs="宋体"/>
          <w:bCs/>
          <w:color w:val="auto"/>
          <w:sz w:val="24"/>
          <w:szCs w:val="24"/>
          <w:highlight w:val="none"/>
        </w:rPr>
        <w:t>定制工装</w:t>
      </w:r>
    </w:p>
    <w:p w14:paraId="12F0CAC5">
      <w:pPr>
        <w:spacing w:line="420" w:lineRule="exact"/>
        <w:outlineLvl w:val="3"/>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二、货物数量：</w:t>
      </w:r>
      <w:r>
        <w:rPr>
          <w:rFonts w:hint="eastAsia" w:ascii="宋体" w:hAnsi="宋体" w:eastAsia="宋体" w:cs="宋体"/>
          <w:color w:val="auto"/>
          <w:sz w:val="24"/>
          <w:szCs w:val="24"/>
          <w:highlight w:val="none"/>
        </w:rPr>
        <w:t>（详见采购货物主要构成一览表）</w:t>
      </w:r>
    </w:p>
    <w:p w14:paraId="38CE0AA1">
      <w:pPr>
        <w:spacing w:line="420" w:lineRule="exact"/>
        <w:outlineLvl w:val="3"/>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三、分投分中：不允许</w:t>
      </w:r>
    </w:p>
    <w:p w14:paraId="17548DDF">
      <w:pPr>
        <w:keepNext/>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采购货物主要构成一览表</w:t>
      </w:r>
    </w:p>
    <w:tbl>
      <w:tblPr>
        <w:tblStyle w:val="24"/>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522"/>
        <w:gridCol w:w="2849"/>
        <w:gridCol w:w="2633"/>
        <w:gridCol w:w="1128"/>
        <w:gridCol w:w="995"/>
        <w:gridCol w:w="995"/>
      </w:tblGrid>
      <w:tr w14:paraId="1F046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1473676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56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00EBC80C">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装配工序</w:t>
            </w:r>
          </w:p>
        </w:tc>
        <w:tc>
          <w:tcPr>
            <w:tcW w:w="1443"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64F2D1A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所需工装</w:t>
            </w:r>
          </w:p>
        </w:tc>
        <w:tc>
          <w:tcPr>
            <w:tcW w:w="618"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7F79B572">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用途</w:t>
            </w:r>
          </w:p>
        </w:tc>
        <w:tc>
          <w:tcPr>
            <w:tcW w:w="545"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798EC59D">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需求数量</w:t>
            </w:r>
          </w:p>
        </w:tc>
        <w:tc>
          <w:tcPr>
            <w:tcW w:w="545"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260E8981">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现场照片</w:t>
            </w:r>
          </w:p>
        </w:tc>
      </w:tr>
      <w:tr w14:paraId="4D1D3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33705C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24BE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X型悬架安装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D08E9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专用吊具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4E96F20">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装配X型悬架</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FCD99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410E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2285" cy="358775"/>
                  <wp:effectExtent l="0" t="0" r="5080" b="8255"/>
                  <wp:docPr id="72"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9" descr="IMG_256"/>
                          <pic:cNvPicPr>
                            <a:picLocks noChangeAspect="1"/>
                          </pic:cNvPicPr>
                        </pic:nvPicPr>
                        <pic:blipFill>
                          <a:blip r:embed="rId41"/>
                          <a:stretch>
                            <a:fillRect/>
                          </a:stretch>
                        </pic:blipFill>
                        <pic:spPr>
                          <a:xfrm>
                            <a:off x="0" y="0"/>
                            <a:ext cx="502285" cy="358775"/>
                          </a:xfrm>
                          <a:prstGeom prst="rect">
                            <a:avLst/>
                          </a:prstGeom>
                          <a:noFill/>
                          <a:ln w="9525">
                            <a:noFill/>
                          </a:ln>
                        </pic:spPr>
                      </pic:pic>
                    </a:graphicData>
                  </a:graphic>
                </wp:inline>
              </w:drawing>
            </w:r>
          </w:p>
        </w:tc>
      </w:tr>
      <w:tr w14:paraId="4BF86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84B6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058E9C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侧围装饰板安装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B26F5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845BA40">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登高作业需使用合适高度及尺寸的登高作业工装</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6E3B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7109C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70" name="图片 5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0" descr="IMG_257"/>
                          <pic:cNvPicPr>
                            <a:picLocks noChangeAspect="1"/>
                          </pic:cNvPicPr>
                        </pic:nvPicPr>
                        <pic:blipFill>
                          <a:blip r:embed="rId42"/>
                          <a:stretch>
                            <a:fillRect/>
                          </a:stretch>
                        </pic:blipFill>
                        <pic:spPr>
                          <a:xfrm>
                            <a:off x="0" y="0"/>
                            <a:ext cx="510540" cy="382270"/>
                          </a:xfrm>
                          <a:prstGeom prst="rect">
                            <a:avLst/>
                          </a:prstGeom>
                          <a:noFill/>
                          <a:ln w="9525">
                            <a:noFill/>
                          </a:ln>
                        </pic:spPr>
                      </pic:pic>
                    </a:graphicData>
                  </a:graphic>
                </wp:inline>
              </w:drawing>
            </w:r>
          </w:p>
        </w:tc>
      </w:tr>
      <w:tr w14:paraId="605EF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1B80D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2243B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油箱安装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EBB92B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油位传感器紧固工装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96994D">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新增2.0统型车油位传感器拧紧工具，现场无专用装配拧紧工装</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F6C297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F1C4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2920" cy="670560"/>
                  <wp:effectExtent l="0" t="0" r="4445" b="9525"/>
                  <wp:docPr id="66" name="图片 5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1" descr="IMG_258"/>
                          <pic:cNvPicPr>
                            <a:picLocks noChangeAspect="1"/>
                          </pic:cNvPicPr>
                        </pic:nvPicPr>
                        <pic:blipFill>
                          <a:blip r:embed="rId43"/>
                          <a:stretch>
                            <a:fillRect/>
                          </a:stretch>
                        </pic:blipFill>
                        <pic:spPr>
                          <a:xfrm>
                            <a:off x="0" y="0"/>
                            <a:ext cx="502920" cy="67056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71" name="图片 5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2" descr="IMG_259"/>
                          <pic:cNvPicPr>
                            <a:picLocks noChangeAspect="1"/>
                          </pic:cNvPicPr>
                        </pic:nvPicPr>
                        <pic:blipFill>
                          <a:blip r:embed="rId44"/>
                          <a:stretch>
                            <a:fillRect/>
                          </a:stretch>
                        </pic:blipFill>
                        <pic:spPr>
                          <a:xfrm>
                            <a:off x="0" y="0"/>
                            <a:ext cx="510540" cy="681990"/>
                          </a:xfrm>
                          <a:prstGeom prst="rect">
                            <a:avLst/>
                          </a:prstGeom>
                          <a:noFill/>
                          <a:ln w="9525">
                            <a:noFill/>
                          </a:ln>
                        </pic:spPr>
                      </pic:pic>
                    </a:graphicData>
                  </a:graphic>
                </wp:inline>
              </w:drawing>
            </w:r>
          </w:p>
        </w:tc>
      </w:tr>
      <w:tr w14:paraId="67EC1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A4612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4859F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转向叶片泵安装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03CA35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分装转向叶片泵专用工装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9D9D43">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转子泵高压油管 管接头进油软管角度，力矩要求精度非常高，需要将转子泵固定在器具上安装附件</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22667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B6CA0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499745" cy="375285"/>
                  <wp:effectExtent l="0" t="0" r="7620" b="2540"/>
                  <wp:docPr id="69" name="图片 53"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3" descr="IMG_260"/>
                          <pic:cNvPicPr>
                            <a:picLocks noChangeAspect="1"/>
                          </pic:cNvPicPr>
                        </pic:nvPicPr>
                        <pic:blipFill>
                          <a:blip r:embed="rId45"/>
                          <a:stretch>
                            <a:fillRect/>
                          </a:stretch>
                        </pic:blipFill>
                        <pic:spPr>
                          <a:xfrm>
                            <a:off x="0" y="0"/>
                            <a:ext cx="499745" cy="375285"/>
                          </a:xfrm>
                          <a:prstGeom prst="rect">
                            <a:avLst/>
                          </a:prstGeom>
                          <a:noFill/>
                          <a:ln w="9525">
                            <a:noFill/>
                          </a:ln>
                        </pic:spPr>
                      </pic:pic>
                    </a:graphicData>
                  </a:graphic>
                </wp:inline>
              </w:drawing>
            </w:r>
          </w:p>
        </w:tc>
      </w:tr>
      <w:tr w14:paraId="570C8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A0D4C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C07CD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护风罩安装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94E1E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375B29">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WD615机型需使用定位工装装配，控制护风圈与风扇间隙</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D52833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2A4217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96" name="图片 54"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4" descr="IMG_261"/>
                          <pic:cNvPicPr>
                            <a:picLocks noChangeAspect="1"/>
                          </pic:cNvPicPr>
                        </pic:nvPicPr>
                        <pic:blipFill>
                          <a:blip r:embed="rId46"/>
                          <a:stretch>
                            <a:fillRect/>
                          </a:stretch>
                        </pic:blipFill>
                        <pic:spPr>
                          <a:xfrm>
                            <a:off x="0" y="0"/>
                            <a:ext cx="510540" cy="68199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08" name="图片 55"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5" descr="IMG_262"/>
                          <pic:cNvPicPr>
                            <a:picLocks noChangeAspect="1"/>
                          </pic:cNvPicPr>
                        </pic:nvPicPr>
                        <pic:blipFill>
                          <a:blip r:embed="rId47"/>
                          <a:stretch>
                            <a:fillRect/>
                          </a:stretch>
                        </pic:blipFill>
                        <pic:spPr>
                          <a:xfrm>
                            <a:off x="0" y="0"/>
                            <a:ext cx="510540" cy="681990"/>
                          </a:xfrm>
                          <a:prstGeom prst="rect">
                            <a:avLst/>
                          </a:prstGeom>
                          <a:noFill/>
                          <a:ln w="9525">
                            <a:noFill/>
                          </a:ln>
                        </pic:spPr>
                      </pic:pic>
                    </a:graphicData>
                  </a:graphic>
                </wp:inline>
              </w:drawing>
            </w:r>
          </w:p>
        </w:tc>
      </w:tr>
      <w:tr w14:paraId="09F9E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B86FCE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140E4D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护风罩安装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5B506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30427A">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曼发动机需使用定位工装装配，控制护风圈与风扇间隙</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18308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1CDD0F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04" name="图片 56"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6" descr="IMG_263"/>
                          <pic:cNvPicPr>
                            <a:picLocks noChangeAspect="1"/>
                          </pic:cNvPicPr>
                        </pic:nvPicPr>
                        <pic:blipFill>
                          <a:blip r:embed="rId46"/>
                          <a:stretch>
                            <a:fillRect/>
                          </a:stretch>
                        </pic:blipFill>
                        <pic:spPr>
                          <a:xfrm>
                            <a:off x="0" y="0"/>
                            <a:ext cx="510540" cy="68199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09" name="图片 57"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7" descr="IMG_264"/>
                          <pic:cNvPicPr>
                            <a:picLocks noChangeAspect="1"/>
                          </pic:cNvPicPr>
                        </pic:nvPicPr>
                        <pic:blipFill>
                          <a:blip r:embed="rId47"/>
                          <a:stretch>
                            <a:fillRect/>
                          </a:stretch>
                        </pic:blipFill>
                        <pic:spPr>
                          <a:xfrm>
                            <a:off x="0" y="0"/>
                            <a:ext cx="510540" cy="681990"/>
                          </a:xfrm>
                          <a:prstGeom prst="rect">
                            <a:avLst/>
                          </a:prstGeom>
                          <a:noFill/>
                          <a:ln w="9525">
                            <a:noFill/>
                          </a:ln>
                        </pic:spPr>
                      </pic:pic>
                    </a:graphicData>
                  </a:graphic>
                </wp:inline>
              </w:drawing>
            </w:r>
          </w:p>
        </w:tc>
      </w:tr>
      <w:tr w14:paraId="6C6A5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7E0D42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2563C9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护风罩安装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A484A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18E9DD">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T12机型需使用定位工装装配，控制护风圈与风扇间隙</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97D0E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67680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91" name="图片 58"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8" descr="IMG_265"/>
                          <pic:cNvPicPr>
                            <a:picLocks noChangeAspect="1"/>
                          </pic:cNvPicPr>
                        </pic:nvPicPr>
                        <pic:blipFill>
                          <a:blip r:embed="rId46"/>
                          <a:stretch>
                            <a:fillRect/>
                          </a:stretch>
                        </pic:blipFill>
                        <pic:spPr>
                          <a:xfrm>
                            <a:off x="0" y="0"/>
                            <a:ext cx="510540" cy="68199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13" name="图片 59"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9" descr="IMG_266"/>
                          <pic:cNvPicPr>
                            <a:picLocks noChangeAspect="1"/>
                          </pic:cNvPicPr>
                        </pic:nvPicPr>
                        <pic:blipFill>
                          <a:blip r:embed="rId48"/>
                          <a:stretch>
                            <a:fillRect/>
                          </a:stretch>
                        </pic:blipFill>
                        <pic:spPr>
                          <a:xfrm>
                            <a:off x="0" y="0"/>
                            <a:ext cx="510540" cy="681990"/>
                          </a:xfrm>
                          <a:prstGeom prst="rect">
                            <a:avLst/>
                          </a:prstGeom>
                          <a:noFill/>
                          <a:ln w="9525">
                            <a:noFill/>
                          </a:ln>
                        </pic:spPr>
                      </pic:pic>
                    </a:graphicData>
                  </a:graphic>
                </wp:inline>
              </w:drawing>
            </w:r>
          </w:p>
        </w:tc>
      </w:tr>
      <w:tr w14:paraId="4F39E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6E779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E63CF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0B8B2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举升油加注转换接口1</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182B23">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举升加注，磨损严重，没有备用转换接口</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8C7B69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4B0B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9905" cy="336550"/>
                  <wp:effectExtent l="0" t="0" r="8255" b="8890"/>
                  <wp:docPr id="114" name="图片 60"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0" descr="IMG_267"/>
                          <pic:cNvPicPr>
                            <a:picLocks noChangeAspect="1"/>
                          </pic:cNvPicPr>
                        </pic:nvPicPr>
                        <pic:blipFill>
                          <a:blip r:embed="rId49"/>
                          <a:stretch>
                            <a:fillRect/>
                          </a:stretch>
                        </pic:blipFill>
                        <pic:spPr>
                          <a:xfrm>
                            <a:off x="0" y="0"/>
                            <a:ext cx="509905" cy="33655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100" name="图片 61"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1" descr="IMG_268"/>
                          <pic:cNvPicPr>
                            <a:picLocks noChangeAspect="1"/>
                          </pic:cNvPicPr>
                        </pic:nvPicPr>
                        <pic:blipFill>
                          <a:blip r:embed="rId50"/>
                          <a:stretch>
                            <a:fillRect/>
                          </a:stretch>
                        </pic:blipFill>
                        <pic:spPr>
                          <a:xfrm>
                            <a:off x="0" y="0"/>
                            <a:ext cx="510540" cy="382270"/>
                          </a:xfrm>
                          <a:prstGeom prst="rect">
                            <a:avLst/>
                          </a:prstGeom>
                          <a:noFill/>
                          <a:ln w="9525">
                            <a:noFill/>
                          </a:ln>
                        </pic:spPr>
                      </pic:pic>
                    </a:graphicData>
                  </a:graphic>
                </wp:inline>
              </w:drawing>
            </w:r>
          </w:p>
        </w:tc>
      </w:tr>
      <w:tr w14:paraId="09CBE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60BF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01CB4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FBB3E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举升油加注转换接口2</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0FE8B5B">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举升加注，磨损严重，没有备用转换接口</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2CDF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5BE18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9905" cy="336550"/>
                  <wp:effectExtent l="0" t="0" r="8255" b="8890"/>
                  <wp:docPr id="106" name="图片 62"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2" descr="IMG_269"/>
                          <pic:cNvPicPr>
                            <a:picLocks noChangeAspect="1"/>
                          </pic:cNvPicPr>
                        </pic:nvPicPr>
                        <pic:blipFill>
                          <a:blip r:embed="rId49"/>
                          <a:stretch>
                            <a:fillRect/>
                          </a:stretch>
                        </pic:blipFill>
                        <pic:spPr>
                          <a:xfrm>
                            <a:off x="0" y="0"/>
                            <a:ext cx="509905" cy="33655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93" name="图片 63"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3" descr="IMG_270"/>
                          <pic:cNvPicPr>
                            <a:picLocks noChangeAspect="1"/>
                          </pic:cNvPicPr>
                        </pic:nvPicPr>
                        <pic:blipFill>
                          <a:blip r:embed="rId50"/>
                          <a:stretch>
                            <a:fillRect/>
                          </a:stretch>
                        </pic:blipFill>
                        <pic:spPr>
                          <a:xfrm>
                            <a:off x="0" y="0"/>
                            <a:ext cx="510540" cy="382270"/>
                          </a:xfrm>
                          <a:prstGeom prst="rect">
                            <a:avLst/>
                          </a:prstGeom>
                          <a:noFill/>
                          <a:ln w="9525">
                            <a:noFill/>
                          </a:ln>
                        </pic:spPr>
                      </pic:pic>
                    </a:graphicData>
                  </a:graphic>
                </wp:inline>
              </w:drawing>
            </w:r>
          </w:p>
        </w:tc>
      </w:tr>
      <w:tr w14:paraId="0765E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30A13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926F4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轮胎安装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84D8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CC2CBB">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吊装轮胎</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176913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F87D7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01" name="图片 64"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4" descr="IMG_271"/>
                          <pic:cNvPicPr>
                            <a:picLocks noChangeAspect="1"/>
                          </pic:cNvPicPr>
                        </pic:nvPicPr>
                        <pic:blipFill>
                          <a:blip r:embed="rId51"/>
                          <a:stretch>
                            <a:fillRect/>
                          </a:stretch>
                        </pic:blipFill>
                        <pic:spPr>
                          <a:xfrm>
                            <a:off x="0" y="0"/>
                            <a:ext cx="510540" cy="681990"/>
                          </a:xfrm>
                          <a:prstGeom prst="rect">
                            <a:avLst/>
                          </a:prstGeom>
                          <a:noFill/>
                          <a:ln w="9525">
                            <a:noFill/>
                          </a:ln>
                        </pic:spPr>
                      </pic:pic>
                    </a:graphicData>
                  </a:graphic>
                </wp:inline>
              </w:drawing>
            </w:r>
          </w:p>
        </w:tc>
      </w:tr>
      <w:tr w14:paraId="27279E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96E2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F94F1C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马力标识粘贴</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E8C3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0E513C">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根据车型要求各类马力标识定位位置不同，现场多数工装需要更新和增加</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8B77DF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ED49E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94" name="图片 65"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5" descr="IMG_272"/>
                          <pic:cNvPicPr>
                            <a:picLocks noChangeAspect="1"/>
                          </pic:cNvPicPr>
                        </pic:nvPicPr>
                        <pic:blipFill>
                          <a:blip r:embed="rId52"/>
                          <a:stretch>
                            <a:fillRect/>
                          </a:stretch>
                        </pic:blipFill>
                        <pic:spPr>
                          <a:xfrm>
                            <a:off x="0" y="0"/>
                            <a:ext cx="510540" cy="382270"/>
                          </a:xfrm>
                          <a:prstGeom prst="rect">
                            <a:avLst/>
                          </a:prstGeom>
                          <a:noFill/>
                          <a:ln w="9525">
                            <a:noFill/>
                          </a:ln>
                        </pic:spPr>
                      </pic:pic>
                    </a:graphicData>
                  </a:graphic>
                </wp:inline>
              </w:drawing>
            </w:r>
          </w:p>
        </w:tc>
      </w:tr>
      <w:tr w14:paraId="4BC94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65849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89FD0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HOWO等标识粘贴</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F7D8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1F01C8D">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前面罩HOWO、SINOTRUK、CNG、LNG等标识粘贴有效定位，现有器具易滑动，定位不精准</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C49D3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2CDF9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95" name="图片 66"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6" descr="IMG_273"/>
                          <pic:cNvPicPr>
                            <a:picLocks noChangeAspect="1"/>
                          </pic:cNvPicPr>
                        </pic:nvPicPr>
                        <pic:blipFill>
                          <a:blip r:embed="rId53"/>
                          <a:stretch>
                            <a:fillRect/>
                          </a:stretch>
                        </pic:blipFill>
                        <pic:spPr>
                          <a:xfrm>
                            <a:off x="0" y="0"/>
                            <a:ext cx="510540" cy="382270"/>
                          </a:xfrm>
                          <a:prstGeom prst="rect">
                            <a:avLst/>
                          </a:prstGeom>
                          <a:noFill/>
                          <a:ln w="9525">
                            <a:noFill/>
                          </a:ln>
                        </pic:spPr>
                      </pic:pic>
                    </a:graphicData>
                  </a:graphic>
                </wp:inline>
              </w:drawing>
            </w:r>
          </w:p>
        </w:tc>
      </w:tr>
      <w:tr w14:paraId="41499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B1456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6ABF5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程序刷写</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B361A7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新内饰BCM盒子刷写转接线</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1A204C">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新内饰N系车型下线前需提前刷写BCM盒子，刷写成功后车辆可正常开车下线</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0BB84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E3E47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7365" cy="676910"/>
                  <wp:effectExtent l="0" t="0" r="0" b="3175"/>
                  <wp:docPr id="98" name="图片 67"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7" descr="IMG_274"/>
                          <pic:cNvPicPr>
                            <a:picLocks noChangeAspect="1"/>
                          </pic:cNvPicPr>
                        </pic:nvPicPr>
                        <pic:blipFill>
                          <a:blip r:embed="rId54"/>
                          <a:stretch>
                            <a:fillRect/>
                          </a:stretch>
                        </pic:blipFill>
                        <pic:spPr>
                          <a:xfrm>
                            <a:off x="0" y="0"/>
                            <a:ext cx="507365" cy="676910"/>
                          </a:xfrm>
                          <a:prstGeom prst="rect">
                            <a:avLst/>
                          </a:prstGeom>
                          <a:noFill/>
                          <a:ln w="9525">
                            <a:noFill/>
                          </a:ln>
                        </pic:spPr>
                      </pic:pic>
                    </a:graphicData>
                  </a:graphic>
                </wp:inline>
              </w:drawing>
            </w:r>
          </w:p>
        </w:tc>
      </w:tr>
      <w:tr w14:paraId="4FD57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FD72D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555C1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前下视镜/补盲镜安装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D4EE4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D143472">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登高作业需使用合适高度及尺寸的登高作业工装</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459D7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C247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15" name="图片 68"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8" descr="IMG_275"/>
                          <pic:cNvPicPr>
                            <a:picLocks noChangeAspect="1"/>
                          </pic:cNvPicPr>
                        </pic:nvPicPr>
                        <pic:blipFill>
                          <a:blip r:embed="rId55"/>
                          <a:stretch>
                            <a:fillRect/>
                          </a:stretch>
                        </pic:blipFill>
                        <pic:spPr>
                          <a:xfrm>
                            <a:off x="0" y="0"/>
                            <a:ext cx="510540" cy="681990"/>
                          </a:xfrm>
                          <a:prstGeom prst="rect">
                            <a:avLst/>
                          </a:prstGeom>
                          <a:noFill/>
                          <a:ln w="9525">
                            <a:noFill/>
                          </a:ln>
                        </pic:spPr>
                      </pic:pic>
                    </a:graphicData>
                  </a:graphic>
                </wp:inline>
              </w:drawing>
            </w:r>
          </w:p>
        </w:tc>
      </w:tr>
      <w:tr w14:paraId="43C8C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739C51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E4AB7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动力电池分装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884D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动力电池吊装工装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B57FE2">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吊装动力电池</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2F83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8E247D">
            <w:pPr>
              <w:keepNext w:val="0"/>
              <w:keepLines w:val="0"/>
              <w:widowControl/>
              <w:suppressLineNumbers w:val="0"/>
              <w:jc w:val="center"/>
              <w:textAlignment w:val="center"/>
              <w:rPr>
                <w:rFonts w:hint="eastAsia" w:ascii="宋体" w:hAnsi="宋体" w:eastAsia="宋体" w:cs="宋体"/>
                <w:color w:val="auto"/>
                <w:sz w:val="20"/>
                <w:szCs w:val="20"/>
                <w:highlight w:val="none"/>
              </w:rPr>
            </w:pPr>
            <w:r>
              <w:rPr>
                <w:rFonts w:hint="eastAsia" w:ascii="宋体" w:hAnsi="宋体" w:eastAsia="宋体" w:cs="宋体"/>
                <w:color w:val="auto"/>
                <w:kern w:val="0"/>
                <w:sz w:val="20"/>
                <w:szCs w:val="20"/>
                <w:highlight w:val="none"/>
                <w:lang w:val="en-US" w:eastAsia="zh-CN" w:bidi="ar"/>
              </w:rPr>
              <w:drawing>
                <wp:inline distT="0" distB="0" distL="114300" distR="114300">
                  <wp:extent cx="504190" cy="895985"/>
                  <wp:effectExtent l="0" t="0" r="3175" b="0"/>
                  <wp:docPr id="110" name="图片 69"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9" descr="IMG_276"/>
                          <pic:cNvPicPr>
                            <a:picLocks noChangeAspect="1"/>
                          </pic:cNvPicPr>
                        </pic:nvPicPr>
                        <pic:blipFill>
                          <a:blip r:embed="rId56"/>
                          <a:stretch>
                            <a:fillRect/>
                          </a:stretch>
                        </pic:blipFill>
                        <pic:spPr>
                          <a:xfrm>
                            <a:off x="0" y="0"/>
                            <a:ext cx="504190" cy="895985"/>
                          </a:xfrm>
                          <a:prstGeom prst="rect">
                            <a:avLst/>
                          </a:prstGeom>
                          <a:noFill/>
                          <a:ln w="9525">
                            <a:noFill/>
                          </a:ln>
                        </pic:spPr>
                      </pic:pic>
                    </a:graphicData>
                  </a:graphic>
                </wp:inline>
              </w:drawing>
            </w:r>
          </w:p>
        </w:tc>
      </w:tr>
      <w:tr w14:paraId="02ED1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080844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B9707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动力电池分装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1D1821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动力电池拖拽工装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E35109E">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拖拽动力电池</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A2BBD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26C20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11" name="图片 70"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0" descr="IMG_277"/>
                          <pic:cNvPicPr>
                            <a:picLocks noChangeAspect="1"/>
                          </pic:cNvPicPr>
                        </pic:nvPicPr>
                        <pic:blipFill>
                          <a:blip r:embed="rId57"/>
                          <a:stretch>
                            <a:fillRect/>
                          </a:stretch>
                        </pic:blipFill>
                        <pic:spPr>
                          <a:xfrm>
                            <a:off x="0" y="0"/>
                            <a:ext cx="510540" cy="681990"/>
                          </a:xfrm>
                          <a:prstGeom prst="rect">
                            <a:avLst/>
                          </a:prstGeom>
                          <a:noFill/>
                          <a:ln w="9525">
                            <a:noFill/>
                          </a:ln>
                        </pic:spPr>
                      </pic:pic>
                    </a:graphicData>
                  </a:graphic>
                </wp:inline>
              </w:drawing>
            </w:r>
          </w:p>
        </w:tc>
      </w:tr>
      <w:tr w14:paraId="7ABD1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5BFDE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6F091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气压开关紧固</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02F14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紧固气压开关辅助工装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2FFA97">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紧固气压开关，前期提供的工装材质较软，建议升级材质。</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1B45A8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942EF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1175" cy="353060"/>
                  <wp:effectExtent l="0" t="0" r="6985" b="3175"/>
                  <wp:docPr id="112" name="图片 71"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1" descr="IMG_278"/>
                          <pic:cNvPicPr>
                            <a:picLocks noChangeAspect="1"/>
                          </pic:cNvPicPr>
                        </pic:nvPicPr>
                        <pic:blipFill>
                          <a:blip r:embed="rId58"/>
                          <a:stretch>
                            <a:fillRect/>
                          </a:stretch>
                        </pic:blipFill>
                        <pic:spPr>
                          <a:xfrm>
                            <a:off x="0" y="0"/>
                            <a:ext cx="511175" cy="353060"/>
                          </a:xfrm>
                          <a:prstGeom prst="rect">
                            <a:avLst/>
                          </a:prstGeom>
                          <a:noFill/>
                          <a:ln w="9525">
                            <a:noFill/>
                          </a:ln>
                        </pic:spPr>
                      </pic:pic>
                    </a:graphicData>
                  </a:graphic>
                </wp:inline>
              </w:drawing>
            </w:r>
          </w:p>
        </w:tc>
      </w:tr>
      <w:tr w14:paraId="1391C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B1571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0D0B68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新国标二合一摄像头支架安装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19A51D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AFEC1C5">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新国标二合一摄像头支架定位</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36EBE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DF0F2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103" name="图片 72"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2" descr="IMG_279"/>
                          <pic:cNvPicPr>
                            <a:picLocks noChangeAspect="1"/>
                          </pic:cNvPicPr>
                        </pic:nvPicPr>
                        <pic:blipFill>
                          <a:blip r:embed="rId59"/>
                          <a:stretch>
                            <a:fillRect/>
                          </a:stretch>
                        </pic:blipFill>
                        <pic:spPr>
                          <a:xfrm>
                            <a:off x="0" y="0"/>
                            <a:ext cx="510540" cy="681990"/>
                          </a:xfrm>
                          <a:prstGeom prst="rect">
                            <a:avLst/>
                          </a:prstGeom>
                          <a:noFill/>
                          <a:ln w="9525">
                            <a:noFill/>
                          </a:ln>
                        </pic:spPr>
                      </pic:pic>
                    </a:graphicData>
                  </a:graphic>
                </wp:inline>
              </w:drawing>
            </w: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97" name="图片 73"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73" descr="IMG_280"/>
                          <pic:cNvPicPr>
                            <a:picLocks noChangeAspect="1"/>
                          </pic:cNvPicPr>
                        </pic:nvPicPr>
                        <pic:blipFill>
                          <a:blip r:embed="rId60"/>
                          <a:stretch>
                            <a:fillRect/>
                          </a:stretch>
                        </pic:blipFill>
                        <pic:spPr>
                          <a:xfrm>
                            <a:off x="0" y="0"/>
                            <a:ext cx="510540" cy="382270"/>
                          </a:xfrm>
                          <a:prstGeom prst="rect">
                            <a:avLst/>
                          </a:prstGeom>
                          <a:noFill/>
                          <a:ln w="9525">
                            <a:noFill/>
                          </a:ln>
                        </pic:spPr>
                      </pic:pic>
                    </a:graphicData>
                  </a:graphic>
                </wp:inline>
              </w:drawing>
            </w:r>
          </w:p>
        </w:tc>
      </w:tr>
      <w:tr w14:paraId="6B9F1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51D8132">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05406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车架转运</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9438A8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吊运车架吊具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165B4A">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统型车管线铺设靠近车架下翼面，现吊具吊钩无法卡入，且存在挤压管线隐患。</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41FC5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76A0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499745" cy="666750"/>
                  <wp:effectExtent l="0" t="0" r="7620" b="2540"/>
                  <wp:docPr id="105" name="图片 75"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5" descr="IMG_282"/>
                          <pic:cNvPicPr>
                            <a:picLocks noChangeAspect="1"/>
                          </pic:cNvPicPr>
                        </pic:nvPicPr>
                        <pic:blipFill>
                          <a:blip r:embed="rId61"/>
                          <a:stretch>
                            <a:fillRect/>
                          </a:stretch>
                        </pic:blipFill>
                        <pic:spPr>
                          <a:xfrm>
                            <a:off x="0" y="0"/>
                            <a:ext cx="499745" cy="666750"/>
                          </a:xfrm>
                          <a:prstGeom prst="rect">
                            <a:avLst/>
                          </a:prstGeom>
                          <a:noFill/>
                          <a:ln w="9525">
                            <a:noFill/>
                          </a:ln>
                        </pic:spPr>
                      </pic:pic>
                    </a:graphicData>
                  </a:graphic>
                </wp:inline>
              </w:drawing>
            </w:r>
          </w:p>
        </w:tc>
      </w:tr>
      <w:tr w14:paraId="0AEE8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4B22F4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20</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7DD400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安装传动轴</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5488F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3节传动轴吊具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6530076">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所有车型3节传动轴以上没有专用吊装吊具</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5CE56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4B86B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2285" cy="376555"/>
                  <wp:effectExtent l="0" t="0" r="5080" b="1270"/>
                  <wp:docPr id="107" name="图片 76"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6" descr="IMG_283"/>
                          <pic:cNvPicPr>
                            <a:picLocks noChangeAspect="1"/>
                          </pic:cNvPicPr>
                        </pic:nvPicPr>
                        <pic:blipFill>
                          <a:blip r:embed="rId62"/>
                          <a:stretch>
                            <a:fillRect/>
                          </a:stretch>
                        </pic:blipFill>
                        <pic:spPr>
                          <a:xfrm>
                            <a:off x="0" y="0"/>
                            <a:ext cx="502285" cy="376555"/>
                          </a:xfrm>
                          <a:prstGeom prst="rect">
                            <a:avLst/>
                          </a:prstGeom>
                          <a:noFill/>
                          <a:ln w="9525">
                            <a:noFill/>
                          </a:ln>
                        </pic:spPr>
                      </pic:pic>
                    </a:graphicData>
                  </a:graphic>
                </wp:inline>
              </w:drawing>
            </w:r>
          </w:p>
        </w:tc>
      </w:tr>
      <w:tr w14:paraId="299CF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1CB48A">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21</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4E6A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安装板簧</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E5CE7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多片后板簧吊具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0F3778">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多片簧现有吊具吊装多片簧吊具只能卡一点，存在安全隐患。</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96562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1F2F1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2285" cy="376555"/>
                  <wp:effectExtent l="0" t="0" r="5080" b="1270"/>
                  <wp:docPr id="99" name="图片 77"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7" descr="IMG_284"/>
                          <pic:cNvPicPr>
                            <a:picLocks noChangeAspect="1"/>
                          </pic:cNvPicPr>
                        </pic:nvPicPr>
                        <pic:blipFill>
                          <a:blip r:embed="rId63"/>
                          <a:stretch>
                            <a:fillRect/>
                          </a:stretch>
                        </pic:blipFill>
                        <pic:spPr>
                          <a:xfrm>
                            <a:off x="0" y="0"/>
                            <a:ext cx="502285" cy="376555"/>
                          </a:xfrm>
                          <a:prstGeom prst="rect">
                            <a:avLst/>
                          </a:prstGeom>
                          <a:noFill/>
                          <a:ln w="9525">
                            <a:noFill/>
                          </a:ln>
                        </pic:spPr>
                      </pic:pic>
                    </a:graphicData>
                  </a:graphic>
                </wp:inline>
              </w:drawing>
            </w:r>
          </w:p>
        </w:tc>
      </w:tr>
      <w:tr w14:paraId="269F0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3C9771">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22</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FE2F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安装电瓶箱</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D7D112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电瓶箱吊具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11C850">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所有车型电瓶箱吊装无专用吊具</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4DBBDF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right w:val="single" w:color="000000" w:sz="4" w:space="0"/>
            </w:tcBorders>
            <w:shd w:val="clear" w:color="auto" w:fill="auto"/>
            <w:tcMar>
              <w:top w:w="17" w:type="dxa"/>
              <w:left w:w="26" w:type="dxa"/>
              <w:bottom w:w="17" w:type="dxa"/>
              <w:right w:w="26" w:type="dxa"/>
            </w:tcMar>
            <w:vAlign w:val="center"/>
          </w:tcPr>
          <w:p w14:paraId="67304B0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09905" cy="680720"/>
                  <wp:effectExtent l="0" t="0" r="8255" b="10160"/>
                  <wp:docPr id="86" name="图片 78"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8" descr="IMG_285"/>
                          <pic:cNvPicPr>
                            <a:picLocks noChangeAspect="1"/>
                          </pic:cNvPicPr>
                        </pic:nvPicPr>
                        <pic:blipFill>
                          <a:blip r:embed="rId64"/>
                          <a:stretch>
                            <a:fillRect/>
                          </a:stretch>
                        </pic:blipFill>
                        <pic:spPr>
                          <a:xfrm>
                            <a:off x="0" y="0"/>
                            <a:ext cx="509905" cy="680720"/>
                          </a:xfrm>
                          <a:prstGeom prst="rect">
                            <a:avLst/>
                          </a:prstGeom>
                          <a:noFill/>
                          <a:ln w="9525">
                            <a:noFill/>
                          </a:ln>
                        </pic:spPr>
                      </pic:pic>
                    </a:graphicData>
                  </a:graphic>
                </wp:inline>
              </w:drawing>
            </w:r>
          </w:p>
        </w:tc>
      </w:tr>
      <w:tr w14:paraId="103EF4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584D421">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23</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AAE38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多合一分装</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95AD19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多合一吊具挂钩</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2B35A6">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所有新能源车型无法使用带防脱片钩子，出现防脱片无法取出。</w:t>
            </w:r>
          </w:p>
        </w:tc>
        <w:tc>
          <w:tcPr>
            <w:tcW w:w="545"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2D438EA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9BBA48">
            <w:pPr>
              <w:keepNext w:val="0"/>
              <w:keepLines w:val="0"/>
              <w:widowControl/>
              <w:suppressLineNumbers w:val="0"/>
              <w:jc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drawing>
                <wp:inline distT="0" distB="0" distL="114300" distR="114300">
                  <wp:extent cx="499745" cy="666750"/>
                  <wp:effectExtent l="0" t="0" r="7620" b="2540"/>
                  <wp:docPr id="90" name="图片 79"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9" descr="IMG_286"/>
                          <pic:cNvPicPr>
                            <a:picLocks noChangeAspect="1"/>
                          </pic:cNvPicPr>
                        </pic:nvPicPr>
                        <pic:blipFill>
                          <a:blip r:embed="rId65"/>
                          <a:stretch>
                            <a:fillRect/>
                          </a:stretch>
                        </pic:blipFill>
                        <pic:spPr>
                          <a:xfrm>
                            <a:off x="0" y="0"/>
                            <a:ext cx="499745" cy="666750"/>
                          </a:xfrm>
                          <a:prstGeom prst="rect">
                            <a:avLst/>
                          </a:prstGeom>
                          <a:noFill/>
                          <a:ln w="9525">
                            <a:noFill/>
                          </a:ln>
                        </pic:spPr>
                      </pic:pic>
                    </a:graphicData>
                  </a:graphic>
                </wp:inline>
              </w:drawing>
            </w:r>
          </w:p>
        </w:tc>
      </w:tr>
      <w:tr w14:paraId="24CAC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A03E14">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24</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7CFB2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MAX车门总成补点工序</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5058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手柄加固件焊接工装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79D799">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手柄加固件焊接焊点直线度和车门总成外观质量提升</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92DE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1套（左右车门）</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D514F4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89" name="图片 80"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0" descr="IMG_287"/>
                          <pic:cNvPicPr>
                            <a:picLocks noChangeAspect="1"/>
                          </pic:cNvPicPr>
                        </pic:nvPicPr>
                        <pic:blipFill>
                          <a:blip r:embed="rId66"/>
                          <a:stretch>
                            <a:fillRect/>
                          </a:stretch>
                        </pic:blipFill>
                        <pic:spPr>
                          <a:xfrm>
                            <a:off x="0" y="0"/>
                            <a:ext cx="510540" cy="382270"/>
                          </a:xfrm>
                          <a:prstGeom prst="rect">
                            <a:avLst/>
                          </a:prstGeom>
                          <a:noFill/>
                          <a:ln w="9525">
                            <a:noFill/>
                          </a:ln>
                        </pic:spPr>
                      </pic:pic>
                    </a:graphicData>
                  </a:graphic>
                </wp:inline>
              </w:drawing>
            </w:r>
          </w:p>
        </w:tc>
      </w:tr>
      <w:tr w14:paraId="6FF46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03F62C7">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25</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3A387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前围内板内侧总成2焊接</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9D202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简易吊装设备</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0962A4">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内板总成重25kg，使用工装代替人员搬运</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8942C4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D0A8D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1175" cy="763270"/>
                  <wp:effectExtent l="0" t="0" r="6985" b="3175"/>
                  <wp:docPr id="79" name="图片 81"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1" descr="IMG_288"/>
                          <pic:cNvPicPr>
                            <a:picLocks noChangeAspect="1"/>
                          </pic:cNvPicPr>
                        </pic:nvPicPr>
                        <pic:blipFill>
                          <a:blip r:embed="rId67"/>
                          <a:stretch>
                            <a:fillRect/>
                          </a:stretch>
                        </pic:blipFill>
                        <pic:spPr>
                          <a:xfrm>
                            <a:off x="0" y="0"/>
                            <a:ext cx="511175" cy="763270"/>
                          </a:xfrm>
                          <a:prstGeom prst="rect">
                            <a:avLst/>
                          </a:prstGeom>
                          <a:noFill/>
                          <a:ln w="9525">
                            <a:noFill/>
                          </a:ln>
                        </pic:spPr>
                      </pic:pic>
                    </a:graphicData>
                  </a:graphic>
                </wp:inline>
              </w:drawing>
            </w:r>
          </w:p>
        </w:tc>
      </w:tr>
      <w:tr w14:paraId="79863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BCF7E1">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26</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250759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MAX前围总成补焊</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3A69C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手动翻转焊接工装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219CCA">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提升MAX前围总成生产节拍</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39439C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F1507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78" name="图片 82"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descr="IMG_289"/>
                          <pic:cNvPicPr>
                            <a:picLocks noChangeAspect="1"/>
                          </pic:cNvPicPr>
                        </pic:nvPicPr>
                        <pic:blipFill>
                          <a:blip r:embed="rId68"/>
                          <a:stretch>
                            <a:fillRect/>
                          </a:stretch>
                        </pic:blipFill>
                        <pic:spPr>
                          <a:xfrm>
                            <a:off x="0" y="0"/>
                            <a:ext cx="510540" cy="681990"/>
                          </a:xfrm>
                          <a:prstGeom prst="rect">
                            <a:avLst/>
                          </a:prstGeom>
                          <a:noFill/>
                          <a:ln w="9525">
                            <a:noFill/>
                          </a:ln>
                        </pic:spPr>
                      </pic:pic>
                    </a:graphicData>
                  </a:graphic>
                </wp:inline>
              </w:drawing>
            </w:r>
          </w:p>
        </w:tc>
      </w:tr>
      <w:tr w14:paraId="08275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D956C55">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27</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D8F34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螺母加固焊接</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FD745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自定位螺母定位工装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529DF5">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提升B06.B08螺母焊接质量</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5A7095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064F7D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85" name="图片 83"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3" descr="IMG_290"/>
                          <pic:cNvPicPr>
                            <a:picLocks noChangeAspect="1"/>
                          </pic:cNvPicPr>
                        </pic:nvPicPr>
                        <pic:blipFill>
                          <a:blip r:embed="rId69"/>
                          <a:stretch>
                            <a:fillRect/>
                          </a:stretch>
                        </pic:blipFill>
                        <pic:spPr>
                          <a:xfrm>
                            <a:off x="0" y="0"/>
                            <a:ext cx="510540" cy="382270"/>
                          </a:xfrm>
                          <a:prstGeom prst="rect">
                            <a:avLst/>
                          </a:prstGeom>
                          <a:noFill/>
                          <a:ln w="9525">
                            <a:noFill/>
                          </a:ln>
                        </pic:spPr>
                      </pic:pic>
                    </a:graphicData>
                  </a:graphic>
                </wp:inline>
              </w:drawing>
            </w:r>
          </w:p>
        </w:tc>
      </w:tr>
      <w:tr w14:paraId="7F136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92117B">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28</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B3F81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T01底部焊接</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94368B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加强件焊接定位工装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582B11">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提升加强前焊接精度及一致性</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21ABC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3D152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82" name="图片 84"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4" descr="IMG_291"/>
                          <pic:cNvPicPr>
                            <a:picLocks noChangeAspect="1"/>
                          </pic:cNvPicPr>
                        </pic:nvPicPr>
                        <pic:blipFill>
                          <a:blip r:embed="rId70"/>
                          <a:stretch>
                            <a:fillRect/>
                          </a:stretch>
                        </pic:blipFill>
                        <pic:spPr>
                          <a:xfrm>
                            <a:off x="0" y="0"/>
                            <a:ext cx="510540" cy="681990"/>
                          </a:xfrm>
                          <a:prstGeom prst="rect">
                            <a:avLst/>
                          </a:prstGeom>
                          <a:noFill/>
                          <a:ln w="9525">
                            <a:noFill/>
                          </a:ln>
                        </pic:spPr>
                      </pic:pic>
                    </a:graphicData>
                  </a:graphic>
                </wp:inline>
              </w:drawing>
            </w:r>
          </w:p>
        </w:tc>
      </w:tr>
      <w:tr w14:paraId="5E434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0DBCA83">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29</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BF062F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T03驾驶室外部焊接</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15CB5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77L-X前顶盖支架焊接定位工装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792F8E">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提升加强前焊接精度及一致性</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4881A9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左1个、右1个</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3389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76" name="图片 85"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5" descr="IMG_292"/>
                          <pic:cNvPicPr>
                            <a:picLocks noChangeAspect="1"/>
                          </pic:cNvPicPr>
                        </pic:nvPicPr>
                        <pic:blipFill>
                          <a:blip r:embed="rId71"/>
                          <a:stretch>
                            <a:fillRect/>
                          </a:stretch>
                        </pic:blipFill>
                        <pic:spPr>
                          <a:xfrm>
                            <a:off x="0" y="0"/>
                            <a:ext cx="510540" cy="681990"/>
                          </a:xfrm>
                          <a:prstGeom prst="rect">
                            <a:avLst/>
                          </a:prstGeom>
                          <a:noFill/>
                          <a:ln w="9525">
                            <a:noFill/>
                          </a:ln>
                        </pic:spPr>
                      </pic:pic>
                    </a:graphicData>
                  </a:graphic>
                </wp:inline>
              </w:drawing>
            </w:r>
          </w:p>
        </w:tc>
      </w:tr>
      <w:tr w14:paraId="24DB9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7E2B547">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30</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03478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T04小件焊接</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41FA4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仪表台加强件焊接定位工装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2F0B39C">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提升加强前焊接精度及一致性</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EF0FF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033003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74" name="图片 86"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86" descr="IMG_293"/>
                          <pic:cNvPicPr>
                            <a:picLocks noChangeAspect="1"/>
                          </pic:cNvPicPr>
                        </pic:nvPicPr>
                        <pic:blipFill>
                          <a:blip r:embed="rId72"/>
                          <a:stretch>
                            <a:fillRect/>
                          </a:stretch>
                        </pic:blipFill>
                        <pic:spPr>
                          <a:xfrm>
                            <a:off x="0" y="0"/>
                            <a:ext cx="510540" cy="681990"/>
                          </a:xfrm>
                          <a:prstGeom prst="rect">
                            <a:avLst/>
                          </a:prstGeom>
                          <a:noFill/>
                          <a:ln w="9525">
                            <a:noFill/>
                          </a:ln>
                        </pic:spPr>
                      </pic:pic>
                    </a:graphicData>
                  </a:graphic>
                </wp:inline>
              </w:drawing>
            </w:r>
          </w:p>
        </w:tc>
      </w:tr>
      <w:tr w14:paraId="329C75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166345">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31</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552C7C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T04小件焊接</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7AB97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欧二油门支架焊接定位工装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40DD2A">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提升加强前焊接精度及一致性</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4F2B7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8C68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81" name="图片 87"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7" descr="IMG_294"/>
                          <pic:cNvPicPr>
                            <a:picLocks noChangeAspect="1"/>
                          </pic:cNvPicPr>
                        </pic:nvPicPr>
                        <pic:blipFill>
                          <a:blip r:embed="rId73"/>
                          <a:stretch>
                            <a:fillRect/>
                          </a:stretch>
                        </pic:blipFill>
                        <pic:spPr>
                          <a:xfrm>
                            <a:off x="0" y="0"/>
                            <a:ext cx="510540" cy="382270"/>
                          </a:xfrm>
                          <a:prstGeom prst="rect">
                            <a:avLst/>
                          </a:prstGeom>
                          <a:noFill/>
                          <a:ln w="9525">
                            <a:noFill/>
                          </a:ln>
                        </pic:spPr>
                      </pic:pic>
                    </a:graphicData>
                  </a:graphic>
                </wp:inline>
              </w:drawing>
            </w:r>
          </w:p>
        </w:tc>
      </w:tr>
      <w:tr w14:paraId="6FC16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6BFD494">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32</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B2F2D9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NX地板总成</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EFB50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左右地板总成上件吊具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24EC96">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地板总成单边重45kg，使用工装代替人员搬运</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6C170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23CD7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382270"/>
                  <wp:effectExtent l="0" t="0" r="7620" b="6350"/>
                  <wp:docPr id="77" name="图片 88"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8" descr="IMG_295"/>
                          <pic:cNvPicPr>
                            <a:picLocks noChangeAspect="1"/>
                          </pic:cNvPicPr>
                        </pic:nvPicPr>
                        <pic:blipFill>
                          <a:blip r:embed="rId74"/>
                          <a:stretch>
                            <a:fillRect/>
                          </a:stretch>
                        </pic:blipFill>
                        <pic:spPr>
                          <a:xfrm>
                            <a:off x="0" y="0"/>
                            <a:ext cx="510540" cy="382270"/>
                          </a:xfrm>
                          <a:prstGeom prst="rect">
                            <a:avLst/>
                          </a:prstGeom>
                          <a:noFill/>
                          <a:ln w="9525">
                            <a:noFill/>
                          </a:ln>
                        </pic:spPr>
                      </pic:pic>
                    </a:graphicData>
                  </a:graphic>
                </wp:inline>
              </w:drawing>
            </w:r>
          </w:p>
        </w:tc>
      </w:tr>
      <w:tr w14:paraId="24C01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CD9F5A2">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33</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7934B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728</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88C47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车门锁加固件防错装工装</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0C1AE2">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防止车门锁加固件错装</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897408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10AE6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84" name="图片 91"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91" descr="IMG_298"/>
                          <pic:cNvPicPr>
                            <a:picLocks noChangeAspect="1"/>
                          </pic:cNvPicPr>
                        </pic:nvPicPr>
                        <pic:blipFill>
                          <a:blip r:embed="rId75"/>
                          <a:stretch>
                            <a:fillRect/>
                          </a:stretch>
                        </pic:blipFill>
                        <pic:spPr>
                          <a:xfrm>
                            <a:off x="0" y="0"/>
                            <a:ext cx="510540" cy="681990"/>
                          </a:xfrm>
                          <a:prstGeom prst="rect">
                            <a:avLst/>
                          </a:prstGeom>
                          <a:noFill/>
                          <a:ln w="9525">
                            <a:noFill/>
                          </a:ln>
                        </pic:spPr>
                      </pic:pic>
                    </a:graphicData>
                  </a:graphic>
                </wp:inline>
              </w:drawing>
            </w:r>
          </w:p>
        </w:tc>
      </w:tr>
      <w:tr w14:paraId="5FA25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D48ED4">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34</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F68062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430-1</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6416F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后底板限位装置</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F44E25">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防止后底板放置错位</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D6BD40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615029">
            <w:pPr>
              <w:jc w:val="center"/>
              <w:rPr>
                <w:rFonts w:hint="eastAsia" w:ascii="宋体" w:hAnsi="宋体" w:eastAsia="宋体" w:cs="宋体"/>
                <w:color w:val="auto"/>
                <w:sz w:val="22"/>
                <w:szCs w:val="22"/>
                <w:highlight w:val="none"/>
              </w:rPr>
            </w:pPr>
          </w:p>
        </w:tc>
      </w:tr>
      <w:tr w14:paraId="672A3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50EAA2">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35</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B2FD4F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726L</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E3F4E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925E9A8">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防止左侧围总成风窗打点碰伤</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F489C5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E41A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83" name="图片 92"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2" descr="IMG_299"/>
                          <pic:cNvPicPr>
                            <a:picLocks noChangeAspect="1"/>
                          </pic:cNvPicPr>
                        </pic:nvPicPr>
                        <pic:blipFill>
                          <a:blip r:embed="rId76"/>
                          <a:stretch>
                            <a:fillRect/>
                          </a:stretch>
                        </pic:blipFill>
                        <pic:spPr>
                          <a:xfrm>
                            <a:off x="0" y="0"/>
                            <a:ext cx="510540" cy="681990"/>
                          </a:xfrm>
                          <a:prstGeom prst="rect">
                            <a:avLst/>
                          </a:prstGeom>
                          <a:noFill/>
                          <a:ln w="9525">
                            <a:noFill/>
                          </a:ln>
                        </pic:spPr>
                      </pic:pic>
                    </a:graphicData>
                  </a:graphic>
                </wp:inline>
              </w:drawing>
            </w:r>
          </w:p>
        </w:tc>
      </w:tr>
      <w:tr w14:paraId="57EDE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194063">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36</w:t>
            </w:r>
          </w:p>
        </w:tc>
        <w:tc>
          <w:tcPr>
            <w:tcW w:w="156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1B9A6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726R</w:t>
            </w:r>
          </w:p>
        </w:tc>
        <w:tc>
          <w:tcPr>
            <w:tcW w:w="1443"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E0840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034C05">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防止右侧围总成风窗打点碰伤</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76E36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481BE2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drawing>
                <wp:inline distT="0" distB="0" distL="114300" distR="114300">
                  <wp:extent cx="510540" cy="681990"/>
                  <wp:effectExtent l="0" t="0" r="7620" b="8890"/>
                  <wp:docPr id="87" name="图片 93"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3" descr="IMG_300"/>
                          <pic:cNvPicPr>
                            <a:picLocks noChangeAspect="1"/>
                          </pic:cNvPicPr>
                        </pic:nvPicPr>
                        <pic:blipFill>
                          <a:blip r:embed="rId77"/>
                          <a:stretch>
                            <a:fillRect/>
                          </a:stretch>
                        </pic:blipFill>
                        <pic:spPr>
                          <a:xfrm>
                            <a:off x="0" y="0"/>
                            <a:ext cx="510540" cy="681990"/>
                          </a:xfrm>
                          <a:prstGeom prst="rect">
                            <a:avLst/>
                          </a:prstGeom>
                          <a:noFill/>
                          <a:ln w="9525">
                            <a:noFill/>
                          </a:ln>
                        </pic:spPr>
                      </pic:pic>
                    </a:graphicData>
                  </a:graphic>
                </wp:inline>
              </w:drawing>
            </w:r>
          </w:p>
        </w:tc>
      </w:tr>
      <w:tr w14:paraId="0D21D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B279C6">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37</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E13C22">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上件工序</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CF10E66">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车架总成吊具</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8145781">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悬链吊板吊装8+8+8三层板车架总成</w:t>
            </w:r>
          </w:p>
        </w:tc>
        <w:tc>
          <w:tcPr>
            <w:tcW w:w="545"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2936BD57">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6</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1887AA">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drawing>
                <wp:inline distT="0" distB="0" distL="114300" distR="114300">
                  <wp:extent cx="511175" cy="913765"/>
                  <wp:effectExtent l="0" t="0" r="6985" b="3810"/>
                  <wp:docPr id="117" name="图片 94"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4" descr="IMG_301"/>
                          <pic:cNvPicPr>
                            <a:picLocks noChangeAspect="1"/>
                          </pic:cNvPicPr>
                        </pic:nvPicPr>
                        <pic:blipFill>
                          <a:blip r:embed="rId78"/>
                          <a:stretch>
                            <a:fillRect/>
                          </a:stretch>
                        </pic:blipFill>
                        <pic:spPr>
                          <a:xfrm>
                            <a:off x="0" y="0"/>
                            <a:ext cx="511175" cy="913765"/>
                          </a:xfrm>
                          <a:prstGeom prst="rect">
                            <a:avLst/>
                          </a:prstGeom>
                          <a:noFill/>
                          <a:ln w="9525">
                            <a:noFill/>
                          </a:ln>
                        </pic:spPr>
                      </pic:pic>
                    </a:graphicData>
                  </a:graphic>
                </wp:inline>
              </w:drawing>
            </w:r>
          </w:p>
        </w:tc>
      </w:tr>
      <w:tr w14:paraId="2228E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1E516CF">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38</w:t>
            </w:r>
            <w:bookmarkStart w:id="183" w:name="_GoBack"/>
            <w:bookmarkEnd w:id="183"/>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4C38C55">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漆面修补工序</w:t>
            </w:r>
          </w:p>
        </w:tc>
        <w:tc>
          <w:tcPr>
            <w:tcW w:w="1443"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E5801A">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修补台</w:t>
            </w:r>
          </w:p>
        </w:tc>
        <w:tc>
          <w:tcPr>
            <w:tcW w:w="61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E22B31">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车架总成评审、纵梁返修、及高端防腐返修使用</w:t>
            </w:r>
          </w:p>
        </w:tc>
        <w:tc>
          <w:tcPr>
            <w:tcW w:w="545"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56807C03">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2</w:t>
            </w:r>
          </w:p>
        </w:tc>
        <w:tc>
          <w:tcPr>
            <w:tcW w:w="54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699D5D">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drawing>
                <wp:inline distT="0" distB="0" distL="114300" distR="114300">
                  <wp:extent cx="510540" cy="375285"/>
                  <wp:effectExtent l="0" t="0" r="7620" b="2540"/>
                  <wp:docPr id="116" name="图片 95"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95" descr="IMG_302"/>
                          <pic:cNvPicPr>
                            <a:picLocks noChangeAspect="1"/>
                          </pic:cNvPicPr>
                        </pic:nvPicPr>
                        <pic:blipFill>
                          <a:blip r:embed="rId79"/>
                          <a:stretch>
                            <a:fillRect/>
                          </a:stretch>
                        </pic:blipFill>
                        <pic:spPr>
                          <a:xfrm>
                            <a:off x="0" y="0"/>
                            <a:ext cx="510540" cy="375285"/>
                          </a:xfrm>
                          <a:prstGeom prst="rect">
                            <a:avLst/>
                          </a:prstGeom>
                          <a:noFill/>
                          <a:ln w="9525">
                            <a:noFill/>
                          </a:ln>
                        </pic:spPr>
                      </pic:pic>
                    </a:graphicData>
                  </a:graphic>
                </wp:inline>
              </w:drawing>
            </w:r>
          </w:p>
        </w:tc>
      </w:tr>
    </w:tbl>
    <w:p w14:paraId="6A34CC17">
      <w:pPr>
        <w:keepNext/>
        <w:spacing w:line="360" w:lineRule="auto"/>
        <w:ind w:firstLine="420" w:firstLineChars="0"/>
        <w:jc w:val="center"/>
        <w:rPr>
          <w:rFonts w:hint="eastAsia" w:ascii="宋体" w:hAnsi="宋体" w:eastAsia="宋体" w:cs="宋体"/>
          <w:color w:val="auto"/>
          <w:sz w:val="24"/>
          <w:szCs w:val="24"/>
          <w:highlight w:val="none"/>
        </w:rPr>
      </w:pPr>
    </w:p>
    <w:p w14:paraId="0336374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本表所列采购设备仅为主要设备明细，应配套供货以及招标人所列其它货物（或设备）和服务，请投标人认真阅读“供货范围”。若有异议，不管是多么微小，都应在投标文件“商务偏离”章节中予以详细说明。</w:t>
      </w:r>
    </w:p>
    <w:p w14:paraId="3C89294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2.本表“供货方式”指：交钥匙方式——包括制造、运输、定点卸货、安装、调试和协助验收以及约定培训等。</w:t>
      </w:r>
    </w:p>
    <w:p w14:paraId="6C83A7B8">
      <w:pPr>
        <w:spacing w:line="360" w:lineRule="auto"/>
        <w:outlineLvl w:val="3"/>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四、采购货物特别说明</w:t>
      </w:r>
    </w:p>
    <w:p w14:paraId="7D4B7E16">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招标方所列货物的名称和规格型号，如为某一供应商所特有，则该名称和规格型号可作参考；但要求投标方所提供的货物必须满足本技术标书实质性要求。</w:t>
      </w:r>
    </w:p>
    <w:p w14:paraId="6069B13D">
      <w:p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五、投标要求</w:t>
      </w:r>
    </w:p>
    <w:p w14:paraId="4323351B">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1、投标方须对</w:t>
      </w:r>
      <w:r>
        <w:rPr>
          <w:rFonts w:hint="eastAsia" w:ascii="宋体" w:hAnsi="宋体" w:eastAsia="宋体" w:cs="宋体"/>
          <w:color w:val="auto"/>
          <w:sz w:val="24"/>
          <w:szCs w:val="24"/>
          <w:highlight w:val="none"/>
          <w:lang w:val="en-US" w:eastAsia="zh-CN"/>
        </w:rPr>
        <w:t>辅助性工装工艺开发</w:t>
      </w:r>
      <w:r>
        <w:rPr>
          <w:rFonts w:hint="eastAsia" w:ascii="宋体" w:hAnsi="宋体" w:eastAsia="宋体" w:cs="宋体"/>
          <w:bCs/>
          <w:color w:val="auto"/>
          <w:sz w:val="24"/>
          <w:szCs w:val="24"/>
          <w:highlight w:val="none"/>
          <w:lang w:val="en-US" w:eastAsia="zh-CN"/>
        </w:rPr>
        <w:t>项目</w:t>
      </w:r>
      <w:r>
        <w:rPr>
          <w:rFonts w:hint="eastAsia" w:ascii="宋体" w:hAnsi="宋体" w:eastAsia="宋体" w:cs="宋体"/>
          <w:bCs/>
          <w:color w:val="auto"/>
          <w:sz w:val="24"/>
          <w:szCs w:val="24"/>
          <w:highlight w:val="none"/>
        </w:rPr>
        <w:t>施工详细内容充分分析，根据装配工艺及产品特性做出详细的工装制作方案，同时以此为报价基础。</w:t>
      </w:r>
    </w:p>
    <w:p w14:paraId="7BEEF9E9">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2、中标人对设备质量和可靠性负责。</w:t>
      </w:r>
    </w:p>
    <w:p w14:paraId="4F123BB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中标人应审查施工图纸，在工艺流程、布置及上下件位置不变的情况下，如发现问题，可对结构形式、各室相对位置、用电量等工艺参数提出修改意见和改进措施。对设备的运转质量负最终责任。对设计修改部分提供完整技术资料。</w:t>
      </w:r>
    </w:p>
    <w:p w14:paraId="1BF4A85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4、中标人对中标设备的制造、安装、调试提供系列服务，具体如下：</w:t>
      </w:r>
    </w:p>
    <w:p w14:paraId="5C31EC0A">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主、辅材的采购、供应；</w:t>
      </w:r>
    </w:p>
    <w:p w14:paraId="1C554A45">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非标设备的加工、制作、安装；</w:t>
      </w:r>
    </w:p>
    <w:p w14:paraId="2AE24B49">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除业主方提供外的机械及电气外购件、标准件的采购、供应，根据性能价格较优的原则选定供货厂商，并对外购件的质量负责；</w:t>
      </w:r>
    </w:p>
    <w:p w14:paraId="70E11F62">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配合土建施工，负责检查各种预留孔洞、沟槽和预埋件的位置、尺寸；</w:t>
      </w:r>
    </w:p>
    <w:p w14:paraId="7C9C07C6">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建立健全安全、保卫、卫生、消防制度，保证工程顺利进行；</w:t>
      </w:r>
    </w:p>
    <w:p w14:paraId="1652D065">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施工人员的食宿及费用；</w:t>
      </w:r>
    </w:p>
    <w:p w14:paraId="2683955A">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安装现场制作所需的设备、工具；</w:t>
      </w:r>
    </w:p>
    <w:p w14:paraId="37586D90">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配合业主方、设计院进行工艺调试；</w:t>
      </w:r>
    </w:p>
    <w:p w14:paraId="50D864A7">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负责人员培训及售后服务；</w:t>
      </w:r>
    </w:p>
    <w:p w14:paraId="3FC3C46D">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从生产厂到交货地点的包装、运输；</w:t>
      </w:r>
    </w:p>
    <w:p w14:paraId="3D222B7D">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参与设备验收，提供竣工图与竣工报告等技术文件，及时办理移交手续。</w:t>
      </w:r>
    </w:p>
    <w:p w14:paraId="2318FCC8">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其他</w:t>
      </w:r>
      <w:r>
        <w:rPr>
          <w:rFonts w:hint="eastAsia" w:ascii="宋体" w:hAnsi="宋体" w:eastAsia="宋体" w:cs="宋体"/>
          <w:bCs/>
          <w:color w:val="auto"/>
          <w:sz w:val="24"/>
          <w:szCs w:val="24"/>
          <w:highlight w:val="none"/>
          <w:lang w:val="en-US" w:eastAsia="zh-CN"/>
        </w:rPr>
        <w:t>招标方</w:t>
      </w:r>
      <w:r>
        <w:rPr>
          <w:rFonts w:hint="eastAsia" w:ascii="宋体" w:hAnsi="宋体" w:eastAsia="宋体" w:cs="宋体"/>
          <w:bCs/>
          <w:color w:val="auto"/>
          <w:sz w:val="24"/>
          <w:szCs w:val="24"/>
          <w:highlight w:val="none"/>
        </w:rPr>
        <w:t>的施工要求。</w:t>
      </w:r>
    </w:p>
    <w:p w14:paraId="6A953FEE">
      <w:pPr>
        <w:numPr>
          <w:ilvl w:val="0"/>
          <w:numId w:val="6"/>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响应甲方要求，配合制定出合理可行的总装不停线施工方案及计划。</w:t>
      </w:r>
    </w:p>
    <w:p w14:paraId="7D7E7B01">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6、在现场制作的关键部件，必须经委托方检验合格后，方可进行涂漆、组装。合格品才能运抵施工现场。</w:t>
      </w:r>
    </w:p>
    <w:p w14:paraId="3765BFF2">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7、中标方服从招标方对现场、安全的管理。</w:t>
      </w:r>
    </w:p>
    <w:p w14:paraId="34781760">
      <w:pPr>
        <w:widowControl/>
        <w:spacing w:line="360" w:lineRule="auto"/>
        <w:jc w:val="left"/>
        <w:rPr>
          <w:rFonts w:hint="eastAsia" w:ascii="宋体" w:hAnsi="宋体" w:eastAsia="宋体" w:cs="宋体"/>
          <w:color w:val="auto"/>
          <w:sz w:val="24"/>
          <w:szCs w:val="24"/>
          <w:highlight w:val="none"/>
        </w:rPr>
      </w:pPr>
    </w:p>
    <w:p w14:paraId="1638DB7A">
      <w:pPr>
        <w:keepNext/>
        <w:keepLines/>
        <w:spacing w:before="120" w:after="120" w:line="480" w:lineRule="exact"/>
        <w:jc w:val="center"/>
        <w:outlineLvl w:val="1"/>
        <w:rPr>
          <w:rFonts w:hint="eastAsia" w:ascii="宋体" w:hAnsi="宋体" w:eastAsia="宋体" w:cs="宋体"/>
          <w:bCs/>
          <w:color w:val="auto"/>
          <w:kern w:val="44"/>
          <w:sz w:val="28"/>
          <w:szCs w:val="28"/>
          <w:highlight w:val="none"/>
        </w:rPr>
      </w:pPr>
      <w:bookmarkStart w:id="94" w:name="_Toc169605880"/>
      <w:bookmarkStart w:id="95" w:name="_Toc169605881"/>
      <w:r>
        <w:rPr>
          <w:rFonts w:hint="eastAsia" w:ascii="宋体" w:hAnsi="宋体" w:eastAsia="宋体" w:cs="宋体"/>
          <w:b/>
          <w:bCs/>
          <w:color w:val="auto"/>
          <w:kern w:val="44"/>
          <w:sz w:val="28"/>
          <w:szCs w:val="28"/>
          <w:highlight w:val="none"/>
        </w:rPr>
        <w:t>第二章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技术要求</w:t>
      </w:r>
      <w:bookmarkEnd w:id="94"/>
    </w:p>
    <w:p w14:paraId="620258C4">
      <w:pPr>
        <w:pStyle w:val="37"/>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一、特别提示</w:t>
      </w:r>
    </w:p>
    <w:p w14:paraId="3923DEBE">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1.本章技术要求，仅对功能、设计、结构、性能、安装和试验检验等方面，提出了最低和一般性的技术要求，并未对一切技术细节作出规定。</w:t>
      </w:r>
    </w:p>
    <w:p w14:paraId="44689C94">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2.本技术要求所使用的标准、规范等，如与投标人所执行的标准、规范不一致时，应按高于本技术要求所列的标准、规范执行。</w:t>
      </w:r>
    </w:p>
    <w:p w14:paraId="1C6A480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3.投标人认为所供货物必需由招标人配备、解决或提供的其它要求，如设备基础隔振和减振设施、软化水、洁净气源等，均应在投标文件“技术偏离”中予以充分说明。</w:t>
      </w:r>
    </w:p>
    <w:p w14:paraId="4033B3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4.投标人应根据招投标货物具体要求，提出</w:t>
      </w:r>
      <w:r>
        <w:rPr>
          <w:rFonts w:hint="eastAsia" w:ascii="宋体" w:hAnsi="宋体" w:eastAsia="宋体" w:cs="宋体"/>
          <w:color w:val="auto"/>
          <w:sz w:val="24"/>
          <w:szCs w:val="24"/>
          <w:highlight w:val="none"/>
        </w:rPr>
        <w:t>对厂房、设备基础（或安装平台）、公用设施、消防、环保等超出招标文件、投标文件、答疑文件、技术交流文件、技术协议书和合同等规定的、有特殊需要的解释、说明和要求。</w:t>
      </w:r>
    </w:p>
    <w:p w14:paraId="5D99A717">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5.无论是否有技术偏离，投标人均应在投标文件“技术偏离”中明确作出有无说明。若有异议，不管是多么微小，投标人必须予以明确和详细的说明或澄清。</w:t>
      </w:r>
    </w:p>
    <w:p w14:paraId="232954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6.为避免投标人优势在招标评审时漏项，质保期超出本技术标书要求的，应当在投标文件“技术偏离”中特别注明。</w:t>
      </w:r>
    </w:p>
    <w:p w14:paraId="1481DDC1">
      <w:pPr>
        <w:pStyle w:val="37"/>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二、基本要求</w:t>
      </w:r>
    </w:p>
    <w:p w14:paraId="6AF3956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1.投标人所供的货物，必须符合中国最新版的法律、法规和相关标准、规范的要求，符合项目所在地政府有关特殊要求。</w:t>
      </w:r>
    </w:p>
    <w:p w14:paraId="2EC0BE5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2.投标人所供货物涉及的专利权技术以及知识产权保护的其它技术等，应保证招标人不因此受到任何侵权指控以及实际损失。</w:t>
      </w:r>
    </w:p>
    <w:p w14:paraId="42E5EEF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3.投标人应保证所供货物的先进性、可靠性、经济性和实用性，并为全新货物（或设备）。</w:t>
      </w:r>
    </w:p>
    <w:p w14:paraId="6F097F9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4.投标人应满足招标人提出的各项技术要求，必要时应当免费提供技术承诺或担保。</w:t>
      </w:r>
    </w:p>
    <w:p w14:paraId="24B1347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5.投标人应保证所供货物（或设备）为中国政府指定或规定的主管部门公布的非淘汰货物（或设备），并尽力提供中国政府指定或规定的主管部门认可的环保型和节能型货物（或设备）。</w:t>
      </w:r>
    </w:p>
    <w:p w14:paraId="2A3128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6.投标人应保证所供货物的完整性和成套性，能保证货物的正常运行、使用。</w:t>
      </w:r>
    </w:p>
    <w:p w14:paraId="40B0707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7.投标人应对招标人采购的货物所涉及的技术、产能等信息负有保密义务，招标人拥有追究投标人泄密责任的权利；招标人如有需要，投标人应无条件签署保密协议。</w:t>
      </w:r>
    </w:p>
    <w:p w14:paraId="18143E9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8.投标人预验收时需提供进口设备、部件的报关清关资料。</w:t>
      </w:r>
    </w:p>
    <w:p w14:paraId="36E39736">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9.要求投标方必须在近三年内为国内外厂家提供过同类型项目案例。投标文件中必须附有与本招标设备相同或相似技术规格、型号的设备的市场销售业绩清单。</w:t>
      </w:r>
    </w:p>
    <w:p w14:paraId="5065E82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10.投标方应在确保改造后的产线可以安全稳定运行，并且具备生产现有及项目内要求的新增车型的能力。</w:t>
      </w:r>
    </w:p>
    <w:p w14:paraId="7AEA4408">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11.投标方积极协助和提供招标方和招标方所委托的工程设计单位有关人员与标的物有关的工程设计资料。</w:t>
      </w:r>
    </w:p>
    <w:p w14:paraId="71FDFD45">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12.投标方所供的设备，必须符合中国最新版的法律、法规和相关标准、规范的要求。</w:t>
      </w:r>
    </w:p>
    <w:p w14:paraId="04840BAA">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13.投标方所供设备涉及的专利权技术以及知识产权保护其它技术等，应保证招标方不因此受到第三方侵权指控以及实际损失。</w:t>
      </w:r>
    </w:p>
    <w:p w14:paraId="1A144B9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14.投标方应满足招标方提出的各项技术要求。</w:t>
      </w:r>
    </w:p>
    <w:p w14:paraId="7BC21B40">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15.投标方应对招标方采购的设备所涉及的产品、技术、产能等信息负有保密义务。</w:t>
      </w:r>
    </w:p>
    <w:p w14:paraId="777D46E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16.本技术要求，仅对功能、设计、结构、性能、安装和试验等方面，提出了最低和一般性的技术要求；并未对一切技术细节做出规定，未充分引述有关标准和规范的条文。投标方应保证提供的货物是符合本技术标书和国家最新的有关标准、规范的优质产品。若有异议，应在投标文件“技术偏离”中予以详细说明。</w:t>
      </w:r>
    </w:p>
    <w:p w14:paraId="0D69B3F8">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17.本技术要求所使用的标准、规范等，如与投标方所执行的标准、规范不一致时，应按高于本技术要求所列的标准、规范执行，并在投标文件“技术偏离”中予以说明。</w:t>
      </w:r>
    </w:p>
    <w:p w14:paraId="7274E985">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18.投标方认为所供货物必需由招标方配备、解决或提供的其它要求，如设备基础隔振和减振设施、洁净气源等，均应在投标文件中予以充分说明。</w:t>
      </w:r>
    </w:p>
    <w:p w14:paraId="3895F846">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19.投标方可以根据自身经验以及对招标文件的理解，写明买方招标设备（或材料）应进行的优于招标文件要求的其它方案或建议意见；投标方的这些努力，买方表示感谢，并将有助于投标方优先胜出；即使有建议意见或建议方案，仍应依据招标文件要求，编写符合要求的投标文件。建议方案或建议意见，应以单独篇章或文件，予以说明。</w:t>
      </w:r>
    </w:p>
    <w:p w14:paraId="013057E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20.投标时提供的内容必须进行详细说明。在投标时提供设备主要部件、外购件明细表、易损件备品备件清单和相应特殊维修工具明细等，要考虑这些部件在中国使用的可行性。并提供关键部件的质保周期和响应时间清单。</w:t>
      </w:r>
    </w:p>
    <w:p w14:paraId="5C62E013">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*21.在本标书中没有提及到的部分，所有供应商必须保证设备各部分功能齐全并便于使用，这部分价格应该包含在报价中，而不得另行加价。</w:t>
      </w:r>
    </w:p>
    <w:p w14:paraId="10AF0D40">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*22. 本项目中所有改造均不可影响商用车总装线及分装线正常生产。</w:t>
      </w:r>
    </w:p>
    <w:p w14:paraId="64C495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23.本招标文件中所有加注“*”的条款为否决项，不允许出现偏离。</w:t>
      </w:r>
    </w:p>
    <w:p w14:paraId="349356DB">
      <w:pPr>
        <w:pStyle w:val="37"/>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三、技术要求</w:t>
      </w:r>
    </w:p>
    <w:p w14:paraId="08101AF7">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3.1法律、法规、技术标准要求</w:t>
      </w:r>
    </w:p>
    <w:p w14:paraId="219CF507">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双方签订的技术协议、双方会签的图纸、双方签订的会议纪要、安全规范和标准、防火规范和标准、环保规范和标准</w:t>
      </w:r>
    </w:p>
    <w:p w14:paraId="794DA770">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设备采用材质合格证明及分析报告</w:t>
      </w:r>
    </w:p>
    <w:p w14:paraId="5BDC8138">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消防设备由招标方负责通过公安、消防部门验收。</w:t>
      </w:r>
    </w:p>
    <w:p w14:paraId="10DBE8B2">
      <w:pPr>
        <w:widowControl/>
        <w:spacing w:line="36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●《劳动安全和劳动卫生管理》。</w:t>
      </w:r>
    </w:p>
    <w:p w14:paraId="2DF09A23">
      <w:pPr>
        <w:widowControl/>
        <w:spacing w:line="36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 其它国家和行业相关的技术标准规范等。</w:t>
      </w:r>
    </w:p>
    <w:p w14:paraId="243D9254">
      <w:pPr>
        <w:widowControl/>
        <w:spacing w:line="36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 乙方企标高于上述标准时优先采用乙方企标。</w:t>
      </w:r>
    </w:p>
    <w:p w14:paraId="05DACEB3">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3.2技术参数</w:t>
      </w:r>
    </w:p>
    <w:p w14:paraId="6A8E0A97">
      <w:pPr>
        <w:pStyle w:val="12"/>
        <w:tabs>
          <w:tab w:val="left" w:pos="525"/>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3.2.1环境条件</w:t>
      </w:r>
    </w:p>
    <w:p w14:paraId="33A478FC">
      <w:pPr>
        <w:pStyle w:val="12"/>
        <w:numPr>
          <w:ilvl w:val="0"/>
          <w:numId w:val="7"/>
        </w:numPr>
        <w:tabs>
          <w:tab w:val="left" w:pos="1134"/>
        </w:tabs>
        <w:spacing w:line="360" w:lineRule="auto"/>
        <w:ind w:lef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环境温度：-25℃～45℃；</w:t>
      </w:r>
    </w:p>
    <w:p w14:paraId="24723B2A">
      <w:pPr>
        <w:pStyle w:val="12"/>
        <w:numPr>
          <w:ilvl w:val="0"/>
          <w:numId w:val="7"/>
        </w:numPr>
        <w:tabs>
          <w:tab w:val="left" w:pos="1134"/>
        </w:tabs>
        <w:spacing w:line="360" w:lineRule="auto"/>
        <w:ind w:lef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相对湿度：≤90%；</w:t>
      </w:r>
    </w:p>
    <w:p w14:paraId="7ACDA9B3">
      <w:pPr>
        <w:pStyle w:val="12"/>
        <w:numPr>
          <w:ilvl w:val="0"/>
          <w:numId w:val="7"/>
        </w:numPr>
        <w:tabs>
          <w:tab w:val="left" w:pos="1134"/>
        </w:tabs>
        <w:spacing w:line="360" w:lineRule="auto"/>
        <w:ind w:lef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海拔高度：≤4000m；</w:t>
      </w:r>
    </w:p>
    <w:p w14:paraId="775345FC">
      <w:pPr>
        <w:pStyle w:val="12"/>
        <w:numPr>
          <w:ilvl w:val="0"/>
          <w:numId w:val="7"/>
        </w:numPr>
        <w:tabs>
          <w:tab w:val="left" w:pos="1134"/>
        </w:tabs>
        <w:spacing w:line="360" w:lineRule="auto"/>
        <w:ind w:lef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大气压强：80kPa～110kPa；</w:t>
      </w:r>
    </w:p>
    <w:p w14:paraId="252A6E12">
      <w:pPr>
        <w:pStyle w:val="12"/>
        <w:numPr>
          <w:ilvl w:val="0"/>
          <w:numId w:val="7"/>
        </w:numPr>
        <w:tabs>
          <w:tab w:val="left" w:pos="1134"/>
        </w:tabs>
        <w:spacing w:line="360" w:lineRule="auto"/>
        <w:ind w:lef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电力:中国制式，三相五线制供电，供电电压 380V士10%/220V士10%，供电频率50Hz士0.5Hz。</w:t>
      </w:r>
    </w:p>
    <w:p w14:paraId="1612E0F1">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3.3项目内容</w:t>
      </w:r>
    </w:p>
    <w:p w14:paraId="4A2A4C4D">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批量制作前，需乙方提供样件进行现场验证，验证合格后进行图纸会签，最终改造方案需要根据会签图纸确定。</w:t>
      </w:r>
    </w:p>
    <w:p w14:paraId="124F5B7F">
      <w:pPr>
        <w:pStyle w:val="37"/>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四、执行标准</w:t>
      </w:r>
    </w:p>
    <w:p w14:paraId="2086662A">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1、招标方此处所列标准仅为涉及的主要标准，而且不保证其为最新版执行标准；投标方应当在投标文件中认真予以填写、补充和修改完善。</w:t>
      </w:r>
    </w:p>
    <w:p w14:paraId="11371087">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2、投标方需要执行的标准，应当采用所供货物通过买方组织的最终验收之日已经开始执行的最新标准。</w:t>
      </w:r>
    </w:p>
    <w:p w14:paraId="066A41F1">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3、采购货物的产品质量、技术标准如在招投标文件中无相应说明，则按中华人民共和国有关部门颁发的最新的国标或专业（部）标准执行及相应的国际标准。</w:t>
      </w:r>
    </w:p>
    <w:p w14:paraId="2A73350A">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4、采购货物没有国家或专业（部）标准的，按企业标准执行时，卖方应在合同签署之前，将所涉及的企业标准提供给买方确认。</w:t>
      </w:r>
    </w:p>
    <w:p w14:paraId="015B5B59">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5、采购货物如果采用国际标准，其执行标准由投标方提供、招标方确认。</w:t>
      </w:r>
    </w:p>
    <w:p w14:paraId="48708F4B">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6、采购货物所涉及的标准不统一时，原则上按照最严格标准执行。</w:t>
      </w:r>
    </w:p>
    <w:p w14:paraId="3BB5BD3D">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7、涉及的主要标准表  </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4110"/>
        <w:gridCol w:w="1843"/>
        <w:gridCol w:w="2062"/>
      </w:tblGrid>
      <w:tr w14:paraId="3684B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6F883BC4">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4110" w:type="dxa"/>
            <w:vAlign w:val="center"/>
          </w:tcPr>
          <w:p w14:paraId="0D967A2E">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标准名称</w:t>
            </w:r>
          </w:p>
        </w:tc>
        <w:tc>
          <w:tcPr>
            <w:tcW w:w="1843" w:type="dxa"/>
            <w:vAlign w:val="center"/>
          </w:tcPr>
          <w:p w14:paraId="476C9F68">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标准编号</w:t>
            </w:r>
          </w:p>
        </w:tc>
        <w:tc>
          <w:tcPr>
            <w:tcW w:w="2062" w:type="dxa"/>
            <w:vAlign w:val="center"/>
          </w:tcPr>
          <w:p w14:paraId="1361088E">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备注</w:t>
            </w:r>
          </w:p>
        </w:tc>
      </w:tr>
      <w:tr w14:paraId="725CD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21D11529">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4110" w:type="dxa"/>
            <w:vAlign w:val="center"/>
          </w:tcPr>
          <w:p w14:paraId="67D756D2">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买方提供企业标准</w:t>
            </w:r>
          </w:p>
        </w:tc>
        <w:tc>
          <w:tcPr>
            <w:tcW w:w="1843" w:type="dxa"/>
            <w:vAlign w:val="center"/>
          </w:tcPr>
          <w:p w14:paraId="50C4BBE0">
            <w:pPr>
              <w:spacing w:line="360" w:lineRule="auto"/>
              <w:ind w:left="480"/>
              <w:jc w:val="center"/>
              <w:rPr>
                <w:rFonts w:hint="eastAsia" w:ascii="宋体" w:hAnsi="宋体" w:eastAsia="宋体" w:cs="宋体"/>
                <w:color w:val="auto"/>
                <w:sz w:val="24"/>
                <w:szCs w:val="24"/>
                <w:highlight w:val="none"/>
              </w:rPr>
            </w:pPr>
          </w:p>
        </w:tc>
        <w:tc>
          <w:tcPr>
            <w:tcW w:w="2062" w:type="dxa"/>
            <w:vAlign w:val="center"/>
          </w:tcPr>
          <w:p w14:paraId="7AD7D947">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卖方确认</w:t>
            </w:r>
          </w:p>
        </w:tc>
      </w:tr>
      <w:tr w14:paraId="5B053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1E3E4129">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4110" w:type="dxa"/>
            <w:vAlign w:val="center"/>
          </w:tcPr>
          <w:p w14:paraId="132CC093">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买方提供与设备安全和环保相关的中国、国际通用和制造国的标准</w:t>
            </w:r>
          </w:p>
        </w:tc>
        <w:tc>
          <w:tcPr>
            <w:tcW w:w="1843" w:type="dxa"/>
            <w:vAlign w:val="center"/>
          </w:tcPr>
          <w:p w14:paraId="10B54AF7">
            <w:pPr>
              <w:spacing w:line="360" w:lineRule="auto"/>
              <w:ind w:left="480"/>
              <w:jc w:val="center"/>
              <w:rPr>
                <w:rFonts w:hint="eastAsia" w:ascii="宋体" w:hAnsi="宋体" w:eastAsia="宋体" w:cs="宋体"/>
                <w:color w:val="auto"/>
                <w:sz w:val="24"/>
                <w:szCs w:val="24"/>
                <w:highlight w:val="none"/>
              </w:rPr>
            </w:pPr>
          </w:p>
        </w:tc>
        <w:tc>
          <w:tcPr>
            <w:tcW w:w="2062" w:type="dxa"/>
            <w:vAlign w:val="center"/>
          </w:tcPr>
          <w:p w14:paraId="054A27A6">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卖方确认</w:t>
            </w:r>
          </w:p>
        </w:tc>
      </w:tr>
    </w:tbl>
    <w:p w14:paraId="1A96EE20">
      <w:pPr>
        <w:pStyle w:val="17"/>
        <w:rPr>
          <w:rFonts w:hint="eastAsia" w:ascii="宋体" w:hAnsi="宋体" w:eastAsia="宋体" w:cs="宋体"/>
          <w:color w:val="auto"/>
          <w:highlight w:val="none"/>
        </w:rPr>
      </w:pPr>
    </w:p>
    <w:p w14:paraId="3B21FAAF">
      <w:pPr>
        <w:rPr>
          <w:rFonts w:hint="eastAsia" w:ascii="宋体" w:hAnsi="宋体" w:eastAsia="宋体" w:cs="宋体"/>
          <w:b/>
          <w:bCs/>
          <w:color w:val="auto"/>
          <w:kern w:val="44"/>
          <w:sz w:val="28"/>
          <w:szCs w:val="28"/>
          <w:highlight w:val="none"/>
        </w:rPr>
      </w:pPr>
      <w:r>
        <w:rPr>
          <w:rFonts w:hint="eastAsia" w:ascii="宋体" w:hAnsi="宋体" w:eastAsia="宋体" w:cs="宋体"/>
          <w:b/>
          <w:bCs/>
          <w:color w:val="auto"/>
          <w:kern w:val="44"/>
          <w:sz w:val="28"/>
          <w:szCs w:val="28"/>
          <w:highlight w:val="none"/>
        </w:rPr>
        <w:br w:type="page"/>
      </w:r>
    </w:p>
    <w:p w14:paraId="2D63BA01">
      <w:pPr>
        <w:keepNext/>
        <w:keepLines/>
        <w:jc w:val="center"/>
        <w:outlineLvl w:val="1"/>
        <w:rPr>
          <w:rFonts w:hint="eastAsia" w:ascii="宋体" w:hAnsi="宋体" w:eastAsia="宋体" w:cs="宋体"/>
          <w:b/>
          <w:bCs/>
          <w:color w:val="auto"/>
          <w:kern w:val="44"/>
          <w:sz w:val="28"/>
          <w:szCs w:val="28"/>
          <w:highlight w:val="none"/>
        </w:rPr>
      </w:pPr>
      <w:r>
        <w:rPr>
          <w:rFonts w:hint="eastAsia" w:ascii="宋体" w:hAnsi="宋体" w:eastAsia="宋体" w:cs="宋体"/>
          <w:b/>
          <w:bCs/>
          <w:color w:val="auto"/>
          <w:kern w:val="44"/>
          <w:sz w:val="28"/>
          <w:szCs w:val="28"/>
          <w:highlight w:val="none"/>
        </w:rPr>
        <w:t>第三章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供货范围及供货方式</w:t>
      </w:r>
      <w:bookmarkEnd w:id="95"/>
    </w:p>
    <w:p w14:paraId="2004197D">
      <w:pPr>
        <w:rPr>
          <w:rFonts w:hint="eastAsia" w:ascii="宋体" w:hAnsi="宋体" w:eastAsia="宋体" w:cs="宋体"/>
          <w:color w:val="auto"/>
          <w:highlight w:val="none"/>
        </w:rPr>
      </w:pPr>
    </w:p>
    <w:p w14:paraId="7BCB39E7">
      <w:pPr>
        <w:keepNext/>
        <w:keepLines/>
        <w:spacing w:line="360" w:lineRule="auto"/>
        <w:jc w:val="center"/>
        <w:outlineLvl w:val="2"/>
        <w:rPr>
          <w:rFonts w:hint="eastAsia" w:ascii="宋体" w:hAnsi="宋体" w:eastAsia="宋体" w:cs="宋体"/>
          <w:b/>
          <w:bCs/>
          <w:color w:val="auto"/>
          <w:sz w:val="24"/>
          <w:szCs w:val="32"/>
          <w:highlight w:val="none"/>
        </w:rPr>
      </w:pPr>
      <w:bookmarkStart w:id="96" w:name="_Toc169605882"/>
      <w:r>
        <w:rPr>
          <w:rFonts w:hint="eastAsia" w:ascii="宋体" w:hAnsi="宋体" w:eastAsia="宋体" w:cs="宋体"/>
          <w:b/>
          <w:bCs/>
          <w:color w:val="auto"/>
          <w:sz w:val="24"/>
          <w:szCs w:val="32"/>
          <w:highlight w:val="none"/>
        </w:rPr>
        <w:t>第一节  供货范围</w:t>
      </w:r>
      <w:bookmarkEnd w:id="96"/>
    </w:p>
    <w:p w14:paraId="0D90F040">
      <w:pPr>
        <w:pStyle w:val="36"/>
        <w:spacing w:line="360" w:lineRule="auto"/>
        <w:ind w:firstLine="0" w:firstLineChars="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一、供货范围</w:t>
      </w:r>
    </w:p>
    <w:tbl>
      <w:tblPr>
        <w:tblStyle w:val="24"/>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2141"/>
        <w:gridCol w:w="2692"/>
        <w:gridCol w:w="2142"/>
        <w:gridCol w:w="2142"/>
      </w:tblGrid>
      <w:tr w14:paraId="44694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2796745F">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47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5E6C3CB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所需工装</w:t>
            </w:r>
          </w:p>
        </w:tc>
        <w:tc>
          <w:tcPr>
            <w:tcW w:w="1174"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5F7AC1FA">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需求数量</w:t>
            </w:r>
          </w:p>
        </w:tc>
        <w:tc>
          <w:tcPr>
            <w:tcW w:w="1174"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07AC7637">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备注</w:t>
            </w:r>
          </w:p>
        </w:tc>
      </w:tr>
      <w:tr w14:paraId="6B5E2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62B2C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6E65D3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专用吊具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A82D8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B7A7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30C59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0FB9B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2762B3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3C688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42E17A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66FDE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B77C0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31F9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油位传感器紧固工装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94059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D362D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4E61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A385D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D7089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分装转向叶片泵专用工装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BA689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9497CD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31917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68418A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7D71A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504AF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E525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5CAE03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5451E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DBA8F1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53338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116FB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516A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90BEC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8D0E5E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F27FB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BAE669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09B8C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048D0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263965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举升油加注转换接口1</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4A9F0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DAADC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C06F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031FA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2D3B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举升油加注转换接口2</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3ED81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1158E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53A0E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55B09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ADC9D1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311D5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77F20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9686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95C1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CA3C4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52B42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1183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3D0A6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F3CDFA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1C15F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3827A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439905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07858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1465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0364A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新内饰BCM盒子刷写转接线</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DBB18C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CDE47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387B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0E51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7CFDE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61E8D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5F42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FFCA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ED9C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560BE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动力电池吊装工装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9D3E4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813C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544A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075B37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6C82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动力电池拖拽工装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36A06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0C1557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6108B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0954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4A5997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紧固气压开关辅助工装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6C7D28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B99C4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B906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2D5C0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483129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B3229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AA736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0BAB6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3AB5D9">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DBCAA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吊运车架吊具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35CBF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DEFB5F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65443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12BDD6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20</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F7B025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3节传动轴吊具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50D18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906F6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A130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BD2358">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21</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12E40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多片后板簧吊具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58049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B7943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DFBA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D1F880">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22</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EEB81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电瓶箱吊具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9B8845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A3256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01E6E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3A116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23</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EBC4C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多合一吊具挂钩</w:t>
            </w:r>
          </w:p>
        </w:tc>
        <w:tc>
          <w:tcPr>
            <w:tcW w:w="1174"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7F97644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EEF7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5497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304F8B">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24</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873EB0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手柄加固件焊接工装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E90C7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1套（左右车门）</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5EB4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66AD6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791581F">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25</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545CF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简易吊装设备</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B5AFE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969DB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15FBD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A5289D">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26</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09D14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手动翻转焊接工装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F2C628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0A28CC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0CCCF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D45469">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27</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B0F320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自定位螺母定位工装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C0476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1D47C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519EA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E218E66">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28</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89276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加强件焊接定位工装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845FD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6A0B7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06301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51AE2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29</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0DB3F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77L-X前顶盖支架焊接定位工装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F10C93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左1个、右1个</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DAB0FA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08A51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1E73E47">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30</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7800D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仪表台加强件焊接定位工装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710A30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2BF6B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1C4EC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214B12">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31</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5D28E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欧二油门支架焊接定位工装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AA3355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176B8D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2E761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72960F">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32</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FCB515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左右地板总成上件吊具</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1D4DF7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DCB4D6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6F110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C5509C">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33</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29B81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车门锁加固件防错装工装</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0959E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164868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0F288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38D53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34</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332070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后底板限位装置</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6262B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5D37D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148E9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858B1D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35</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183D5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AE913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122644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3468E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6F64F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36</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CBE74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644D9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A6D57C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车身</w:t>
            </w:r>
          </w:p>
        </w:tc>
      </w:tr>
      <w:tr w14:paraId="78AD4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48A79D">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37</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75AE36D">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车架总成吊具</w:t>
            </w:r>
          </w:p>
        </w:tc>
        <w:tc>
          <w:tcPr>
            <w:tcW w:w="1174"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3211837A">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6</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88DC5F6">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w:t>
            </w:r>
          </w:p>
        </w:tc>
      </w:tr>
      <w:tr w14:paraId="54345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3CFC636">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38</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5416B2">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修补台</w:t>
            </w:r>
          </w:p>
        </w:tc>
        <w:tc>
          <w:tcPr>
            <w:tcW w:w="1174"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157D189B">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F66E58E">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w:t>
            </w:r>
          </w:p>
        </w:tc>
      </w:tr>
    </w:tbl>
    <w:p w14:paraId="4A34E97A">
      <w:pPr>
        <w:spacing w:beforeLines="50" w:afterLines="50"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（一）一般界定</w:t>
      </w:r>
    </w:p>
    <w:p w14:paraId="7A08728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1.包括本技术标书所列明的主要货物以及货物正常运行所必需的全套连线设备、材料等。</w:t>
      </w:r>
    </w:p>
    <w:p w14:paraId="7869877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2.包括为保证货物正常安装、调试和验收完成及以前所必需的整套配件、附件及材料等。</w:t>
      </w:r>
    </w:p>
    <w:p w14:paraId="228A667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如果终验收完成后，投标人有需要收回的配件、附件等，应当在投标文件的技术偏离条款中，予以详细说明；否则视同包括在供货范围之内。</w:t>
      </w:r>
    </w:p>
    <w:p w14:paraId="517248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3.包括货物维护维修所必需的专用工具。</w:t>
      </w:r>
    </w:p>
    <w:p w14:paraId="1EC0905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75FCA6A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包括为保证货物自身正常运行所必需的、满足使用地点环境条件的通风、冷却、降温等必需设施。</w:t>
      </w:r>
    </w:p>
    <w:p w14:paraId="037F49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如投标人难以提供或无优势提供以及属于选用配置的，则应当在投标文件的技术偏离条款中，予以详细说明并注明投标报价未包含该部分的货值。</w:t>
      </w:r>
    </w:p>
    <w:p w14:paraId="46C83681">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（二）供货范围边界界定</w:t>
      </w:r>
    </w:p>
    <w:p w14:paraId="335B146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1.对于招标文件中无明确具体要求而投标方认为必须具备的其它货物，投标方必须将该部分货物单独报价（该报价含运杂费及税费等其它费用，而且不再作为其它报价涉及的其它费用的计算基数）。</w:t>
      </w:r>
    </w:p>
    <w:p w14:paraId="412E4EC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2.对于招标文件中无明确具体要求而投标人认为必须具备的其它货物，投标人必须将该部分货物单独报价（该报价含运杂费及税费等其它费用，而且不再作为其它报价涉及的其它费用的计算基数）。</w:t>
      </w:r>
    </w:p>
    <w:p w14:paraId="02749DA0">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二、备品备件、易损件和专用耗材供货范围</w:t>
      </w:r>
    </w:p>
    <w:p w14:paraId="6F15E3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1.招标人招标文件所指备品备件、易损件和专用耗材，是招标人为保证设备质保期之后正常运行一年所自备自用的备品备件、易损件和专用耗材；</w:t>
      </w:r>
    </w:p>
    <w:p w14:paraId="692421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质保期之内正常需要的备品备件、易损件和专用耗材全部包括在供货范围之内而不属于本条款界定的范围（应有明细）。</w:t>
      </w:r>
    </w:p>
    <w:p w14:paraId="3AD3193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2.供货范围包括易损件和专用耗材的制造图纸及其技术要求等资料，如涉及专有技术或无法提供，应在投标文件中予以澄清或说明。</w:t>
      </w:r>
    </w:p>
    <w:p w14:paraId="31B8F5D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3投标方需提供必须的备品备件清单（备品备件明确规格、厂家、产地、价格，单独报价）；</w:t>
      </w:r>
    </w:p>
    <w:p w14:paraId="7C913C9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4易损件和专用耗材，其费用应分类单列，并计入投标总报价之内；</w:t>
      </w:r>
    </w:p>
    <w:p w14:paraId="0529250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5投标方应提供设备维修所必需的专用工具，并附详细清单（包括名称、型号、规格、单位、数量、生产厂家、单价、总价等条目，单独报价）。</w:t>
      </w:r>
    </w:p>
    <w:p w14:paraId="34C26BC3">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三、技术资料供货范围</w:t>
      </w:r>
    </w:p>
    <w:p w14:paraId="30BB674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技术资料供货范围包括：</w:t>
      </w:r>
    </w:p>
    <w:p w14:paraId="11425DF7">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rPr>
        <w:t>1.在</w:t>
      </w:r>
      <w:r>
        <w:rPr>
          <w:rFonts w:hint="eastAsia" w:ascii="宋体" w:hAnsi="宋体" w:eastAsia="宋体" w:cs="宋体"/>
          <w:bCs/>
          <w:color w:val="auto"/>
          <w:sz w:val="24"/>
          <w:szCs w:val="24"/>
          <w:highlight w:val="none"/>
        </w:rPr>
        <w:t>收到中标通知书后</w:t>
      </w:r>
      <w:r>
        <w:rPr>
          <w:rFonts w:hint="eastAsia" w:ascii="宋体" w:hAnsi="宋体" w:eastAsia="宋体" w:cs="宋体"/>
          <w:bCs/>
          <w:color w:val="auto"/>
          <w:sz w:val="24"/>
          <w:szCs w:val="24"/>
          <w:highlight w:val="none"/>
          <w:u w:val="single"/>
        </w:rPr>
        <w:t>5</w:t>
      </w:r>
      <w:r>
        <w:rPr>
          <w:rFonts w:hint="eastAsia" w:ascii="宋体" w:hAnsi="宋体" w:eastAsia="宋体" w:cs="宋体"/>
          <w:bCs/>
          <w:color w:val="auto"/>
          <w:sz w:val="24"/>
          <w:szCs w:val="24"/>
          <w:highlight w:val="none"/>
        </w:rPr>
        <w:t>个日历日内，提供货物基础及相关的设计、制作所需的纸质及电子版资料；电子版文件应当能够使用常用版本软件可以阅读甚至使用，进口货物、设备应有中外文对照。</w:t>
      </w:r>
    </w:p>
    <w:p w14:paraId="546908D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2.在预验收前，提供货物各部分的功能描述文件、图片、影像等资料（进口、设备应有中外文对照）。</w:t>
      </w:r>
    </w:p>
    <w:p w14:paraId="1D8C7CE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3.在终验收前，提供为保证货物后续正常运行所需的具体技术要求等资料（如果供货范围包含该部分实物）。</w:t>
      </w:r>
    </w:p>
    <w:p w14:paraId="592799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4.在终验收前，提供确定的维修所需要且买方可以自行采购的外购件、外协件、电气元件及主要原材料的供货厂家明细表。</w:t>
      </w:r>
    </w:p>
    <w:p w14:paraId="190E3BD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5.在终验收后的第一笔货款支付日之前，提供包括货物的备品备件、易损件和专用耗材的图纸及技术参数、技术要求等资料。</w:t>
      </w:r>
    </w:p>
    <w:p w14:paraId="28B9AC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在终验收后的第一笔货款支付日之前，提供关于采购货物的操作维护手册、保养维修手册、安全注意事项等的使用说明书、仪器仪表检定和使用维修说明书、合格证、产品样本等技术资料（含图片和影像等资料）；对于进口设备，应有中外文资料说明。</w:t>
      </w:r>
    </w:p>
    <w:p w14:paraId="335197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7.本“技术资料范围”所列的技术资料、图等，投标方应各提供4套纸质资料及3套电子版资料（光盘或U盘等），每份技术文件应装有目录清单。</w:t>
      </w:r>
    </w:p>
    <w:p w14:paraId="3B9C2E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8.本条款所列要求，如招标人认为投标人提供的资料不能满足要求时，有权要求投标人免费补充或增加。</w:t>
      </w:r>
    </w:p>
    <w:p w14:paraId="61ADDB9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9.供方必须提供设备模型（文件格式STP），模型文件应包含设备的全部信息；对设备结构及功能详细说明，包括设备工作流程描述、运行说明、工位节拍等信息。</w:t>
      </w:r>
    </w:p>
    <w:p w14:paraId="6670D9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10.维修和使用手册</w:t>
      </w:r>
    </w:p>
    <w:p w14:paraId="33F1307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在调试以前必须提供维修和使用手册四套和一套电子文件。这些手册应包括，但不限于下述内容：</w:t>
      </w:r>
    </w:p>
    <w:p w14:paraId="787F6CF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设备描述和主要设备的分项；</w:t>
      </w:r>
    </w:p>
    <w:p w14:paraId="6CDFA3F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润滑计划和润滑频次；</w:t>
      </w:r>
    </w:p>
    <w:p w14:paraId="5A6F182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供应商的文献和详细的元件部件；</w:t>
      </w:r>
    </w:p>
    <w:p w14:paraId="0124370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操作程序；</w:t>
      </w:r>
    </w:p>
    <w:p w14:paraId="3FC46F7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设备布置图；</w:t>
      </w:r>
    </w:p>
    <w:p w14:paraId="6B87456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详细的元件和总装图，包括分解部件总成图；</w:t>
      </w:r>
    </w:p>
    <w:p w14:paraId="3049F19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故障分析和解决方法；</w:t>
      </w:r>
    </w:p>
    <w:p w14:paraId="569601F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维修功能——维护和维修细节，包括频次；</w:t>
      </w:r>
    </w:p>
    <w:p w14:paraId="36AA88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11.图纸</w:t>
      </w:r>
    </w:p>
    <w:p w14:paraId="43AA51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11.1提供机械AutoCAD（.dwg）格式，电气EPLANP8可编辑格式的文件和电子数据。</w:t>
      </w:r>
    </w:p>
    <w:p w14:paraId="3BBA83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11.2提供所有设施和设备的图纸，包括总图、原理图、制造图、分解视图。</w:t>
      </w:r>
    </w:p>
    <w:p w14:paraId="2EB41B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11.3在签订合同后立即进行设计图纸，并提供图纸，在整个阶段连续地进行。这些图纸包括，但不限于：</w:t>
      </w:r>
    </w:p>
    <w:p w14:paraId="6C2DE26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详细的零件图；</w:t>
      </w:r>
    </w:p>
    <w:p w14:paraId="4C6A27A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零件和总成图；</w:t>
      </w:r>
    </w:p>
    <w:p w14:paraId="14A3B22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总的平面布置图和分图；</w:t>
      </w:r>
    </w:p>
    <w:p w14:paraId="06B3A64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钢结构布置图和分图；</w:t>
      </w:r>
    </w:p>
    <w:p w14:paraId="5103656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11.4在制作开始前必须将所有平面图和分图交给本公司会签。提供二份图纸加一套电子文件。这种图纸的会签并不构成供货厂商可以不承担设计责任保证或者对设备顺利运用的责任。</w:t>
      </w:r>
    </w:p>
    <w:p w14:paraId="1C5A47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11.5在完工时要提供四套图纸和机械AutoCAD（.dwg）格式，电气EPLANP8电子版本图纸。</w:t>
      </w:r>
    </w:p>
    <w:p w14:paraId="5DE415C4">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四、供货范围特别提示</w:t>
      </w:r>
    </w:p>
    <w:p w14:paraId="7FC3134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如果投标人认为本节所列的供货范围难以满足，则仍需要按照本要求提供，但该部分货物应当在投标报价中单独列明货物名称及品质、货值。</w:t>
      </w:r>
      <w:bookmarkStart w:id="97" w:name="_Toc169605883"/>
    </w:p>
    <w:p w14:paraId="68D5ADFA">
      <w:pPr>
        <w:pStyle w:val="17"/>
        <w:spacing w:line="360" w:lineRule="auto"/>
        <w:rPr>
          <w:rFonts w:hint="eastAsia" w:ascii="宋体" w:hAnsi="宋体" w:eastAsia="宋体" w:cs="宋体"/>
          <w:color w:val="auto"/>
          <w:highlight w:val="none"/>
        </w:rPr>
      </w:pPr>
    </w:p>
    <w:p w14:paraId="31FE82DF">
      <w:pPr>
        <w:keepNext/>
        <w:keepLines/>
        <w:spacing w:line="360" w:lineRule="auto"/>
        <w:jc w:val="center"/>
        <w:outlineLvl w:val="2"/>
        <w:rPr>
          <w:rFonts w:hint="eastAsia" w:ascii="宋体" w:hAnsi="宋体" w:eastAsia="宋体" w:cs="宋体"/>
          <w:b/>
          <w:bCs/>
          <w:color w:val="auto"/>
          <w:sz w:val="24"/>
          <w:szCs w:val="32"/>
          <w:highlight w:val="none"/>
        </w:rPr>
      </w:pPr>
      <w:r>
        <w:rPr>
          <w:rFonts w:hint="eastAsia" w:ascii="宋体" w:hAnsi="宋体" w:eastAsia="宋体" w:cs="宋体"/>
          <w:b/>
          <w:bCs/>
          <w:color w:val="auto"/>
          <w:sz w:val="24"/>
          <w:szCs w:val="32"/>
          <w:highlight w:val="none"/>
        </w:rPr>
        <w:t>第二节  供货方式</w:t>
      </w:r>
      <w:bookmarkEnd w:id="97"/>
    </w:p>
    <w:p w14:paraId="2A9ED065">
      <w:pPr>
        <w:spacing w:line="360" w:lineRule="auto"/>
        <w:ind w:firstLine="482" w:firstLineChars="200"/>
        <w:outlineLvl w:val="3"/>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一、供货方式</w:t>
      </w:r>
    </w:p>
    <w:p w14:paraId="33899A11">
      <w:pPr>
        <w:spacing w:line="360" w:lineRule="auto"/>
        <w:ind w:firstLine="480" w:firstLineChars="200"/>
        <w:rPr>
          <w:rFonts w:hint="eastAsia" w:ascii="宋体" w:hAnsi="宋体" w:eastAsia="宋体" w:cs="宋体"/>
          <w:b/>
          <w:i/>
          <w:color w:val="auto"/>
          <w:sz w:val="24"/>
          <w:szCs w:val="24"/>
          <w:highlight w:val="none"/>
        </w:rPr>
      </w:pPr>
      <w:r>
        <w:rPr>
          <w:rFonts w:hint="eastAsia" w:ascii="宋体" w:hAnsi="宋体" w:eastAsia="宋体" w:cs="宋体"/>
          <w:color w:val="auto"/>
          <w:sz w:val="24"/>
          <w:szCs w:val="24"/>
          <w:highlight w:val="none"/>
        </w:rPr>
        <w:t>完全交钥匙方式，即本次招标货物至少包括以下货物及服务：非标或特需设计、制造、至交货地点的运输（含定点装卸）、安装、调试、买方安装地竣工验收服务、货物移交、约定培训等全流程范围。</w:t>
      </w:r>
    </w:p>
    <w:p w14:paraId="420FA964">
      <w:pPr>
        <w:spacing w:line="360" w:lineRule="auto"/>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二、供货地点：</w:t>
      </w:r>
      <w:r>
        <w:rPr>
          <w:rFonts w:hint="eastAsia" w:ascii="宋体" w:hAnsi="宋体" w:eastAsia="宋体" w:cs="宋体"/>
          <w:color w:val="auto"/>
          <w:sz w:val="24"/>
          <w:szCs w:val="24"/>
          <w:highlight w:val="none"/>
          <w:u w:val="single"/>
          <w:lang w:val="en-US" w:eastAsia="zh-CN"/>
        </w:rPr>
        <w:t>济宁商用车有限公司</w:t>
      </w:r>
    </w:p>
    <w:p w14:paraId="3A74806D">
      <w:pPr>
        <w:spacing w:line="360" w:lineRule="auto"/>
        <w:ind w:firstLine="482" w:firstLineChars="200"/>
        <w:jc w:val="left"/>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三、供货时间</w:t>
      </w:r>
    </w:p>
    <w:p w14:paraId="341158CE">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1.自合同签定生效之日起，</w:t>
      </w:r>
      <w:r>
        <w:rPr>
          <w:rFonts w:hint="eastAsia" w:ascii="宋体" w:hAnsi="宋体" w:eastAsia="宋体" w:cs="宋体"/>
          <w:color w:val="auto"/>
          <w:sz w:val="24"/>
          <w:szCs w:val="24"/>
          <w:highlight w:val="none"/>
          <w:u w:val="single"/>
        </w:rPr>
        <w:t>45</w:t>
      </w:r>
      <w:r>
        <w:rPr>
          <w:rFonts w:hint="eastAsia" w:ascii="宋体" w:hAnsi="宋体" w:eastAsia="宋体" w:cs="宋体"/>
          <w:color w:val="auto"/>
          <w:sz w:val="24"/>
          <w:szCs w:val="24"/>
          <w:highlight w:val="none"/>
        </w:rPr>
        <w:t>个日历日之内交货至供货地点。</w:t>
      </w:r>
    </w:p>
    <w:p w14:paraId="06B0E341">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2.接续</w:t>
      </w:r>
      <w:r>
        <w:rPr>
          <w:rFonts w:hint="eastAsia" w:ascii="宋体" w:hAnsi="宋体" w:eastAsia="宋体" w:cs="宋体"/>
          <w:color w:val="auto"/>
          <w:sz w:val="24"/>
          <w:szCs w:val="24"/>
          <w:highlight w:val="none"/>
          <w:u w:val="single"/>
          <w:lang w:val="en-US" w:eastAsia="zh-CN"/>
        </w:rPr>
        <w:t>30</w:t>
      </w:r>
      <w:r>
        <w:rPr>
          <w:rFonts w:hint="eastAsia" w:ascii="宋体" w:hAnsi="宋体" w:eastAsia="宋体" w:cs="宋体"/>
          <w:color w:val="auto"/>
          <w:sz w:val="24"/>
          <w:szCs w:val="24"/>
          <w:highlight w:val="none"/>
        </w:rPr>
        <w:t>个日历日之内安装调试完毕。</w:t>
      </w:r>
    </w:p>
    <w:p w14:paraId="1C5DC29E">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安装调试时间或终验收时间超过规定时间的，投标人应当随标书提供详细的工期计划。</w:t>
      </w:r>
    </w:p>
    <w:p w14:paraId="6BB397B5">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四、包装</w:t>
      </w:r>
    </w:p>
    <w:p w14:paraId="2B10B48B">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1.所提供货物（或设备）的包装，应遵照国家标准和有关包装、包皮的技术条件，或按照最好的商业惯例进行包装。</w:t>
      </w:r>
    </w:p>
    <w:p w14:paraId="6BB192E3">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2.包装应能满足所需要采取的运输方式（船运、汽运或铁路运输）、多次吊装卸装、卸货以及长期露天堆放要求，应能防止雨淋、受潮、生锈、腐蚀、受振、受磁以及机械和化学因素等引起的损坏。</w:t>
      </w:r>
    </w:p>
    <w:p w14:paraId="5351305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3.所提供货物（或设备）的包装，应能防止其一般性被窃或受外力破坏；一般不得采用有大缝隙的板条包装。</w:t>
      </w:r>
    </w:p>
    <w:p w14:paraId="574C881A">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4.应对包装件做必要的加固和固定，以防止运输可能造成的损坏。</w:t>
      </w:r>
    </w:p>
    <w:p w14:paraId="56F3A00C">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5.每个包装件应有装箱单，并至少标明名称、型号规格、数量、净重和毛重、投标人（或供货商）名称和制造日期等相关内容。</w:t>
      </w:r>
    </w:p>
    <w:p w14:paraId="2358A398">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6.每个包装箱应有明显标志，并具有中文书写的合同号、装运标志、发货和到货地点名称、发货人和收货人名称、货物名称和项目号、箱号和外型尺寸等内容。</w:t>
      </w:r>
    </w:p>
    <w:p w14:paraId="3608A3D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7.应按照不同的装运要求在包装箱上标明“小心轻放”、“箭头向上”、“防潮”、“防磁”、“不准平放”等标志，以及其它适用的国标通用标志。</w:t>
      </w:r>
    </w:p>
    <w:p w14:paraId="1D658C20">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8.包装箱应连续编号，不应出现重复编号。</w:t>
      </w:r>
    </w:p>
    <w:p w14:paraId="4969ADB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9.在不受到外界破坏情况下，包装应保证自交货日起一年内货物（或设备）完好无损。</w:t>
      </w:r>
    </w:p>
    <w:p w14:paraId="171BAC90">
      <w:pPr>
        <w:adjustRightInd w:val="0"/>
        <w:snapToGrid w:val="0"/>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五、运输</w:t>
      </w:r>
    </w:p>
    <w:p w14:paraId="778116E4">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1.应负责将货物（或设备）运到目的地，并必须做到货物（或设备）在任何运输过程中不受损坏和遗失。</w:t>
      </w:r>
    </w:p>
    <w:p w14:paraId="2CAB56D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2.同批货物（或设备）应统一包装、编号运输。</w:t>
      </w:r>
    </w:p>
    <w:p w14:paraId="1574F505">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3.一般情况下，经由铁路、公路运输的包装件尺寸和重量不应超过国家所规定的尺寸限制，特殊情况应予以说明。</w:t>
      </w:r>
    </w:p>
    <w:p w14:paraId="14AB2C9A">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4.在每批货物（或设备）发出后，应立即通知买方；通知中应指明：合同号、货运单号、件数、重量和货物（或设备）发出日期等相关内容。</w:t>
      </w:r>
    </w:p>
    <w:p w14:paraId="500F1A12">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5.货物（或设备）运抵交货地点后，应负责货物（或设备）的卸货、搬运、保管等事宜，或按照合同约定。</w:t>
      </w:r>
    </w:p>
    <w:p w14:paraId="29060138">
      <w:pPr>
        <w:adjustRightInd w:val="0"/>
        <w:snapToGrid w:val="0"/>
        <w:spacing w:line="360" w:lineRule="auto"/>
        <w:rPr>
          <w:rFonts w:hint="eastAsia" w:ascii="宋体" w:hAnsi="宋体" w:eastAsia="宋体" w:cs="宋体"/>
          <w:color w:val="auto"/>
          <w:szCs w:val="20"/>
          <w:highlight w:val="none"/>
        </w:rPr>
      </w:pPr>
    </w:p>
    <w:p w14:paraId="0A46CF49">
      <w:pPr>
        <w:widowControl/>
        <w:spacing w:line="360" w:lineRule="auto"/>
        <w:jc w:val="left"/>
        <w:rPr>
          <w:rFonts w:hint="eastAsia" w:ascii="宋体" w:hAnsi="宋体" w:eastAsia="宋体" w:cs="宋体"/>
          <w:color w:val="auto"/>
          <w:szCs w:val="20"/>
          <w:highlight w:val="none"/>
        </w:rPr>
      </w:pPr>
      <w:r>
        <w:rPr>
          <w:rFonts w:hint="eastAsia" w:ascii="宋体" w:hAnsi="宋体" w:eastAsia="宋体" w:cs="宋体"/>
          <w:color w:val="auto"/>
          <w:szCs w:val="20"/>
          <w:highlight w:val="none"/>
        </w:rPr>
        <w:br w:type="page"/>
      </w:r>
    </w:p>
    <w:p w14:paraId="732CCBCD">
      <w:pPr>
        <w:keepNext/>
        <w:keepLines/>
        <w:spacing w:line="360" w:lineRule="auto"/>
        <w:jc w:val="center"/>
        <w:outlineLvl w:val="1"/>
        <w:rPr>
          <w:rFonts w:hint="eastAsia" w:ascii="宋体" w:hAnsi="宋体" w:eastAsia="宋体" w:cs="宋体"/>
          <w:b/>
          <w:bCs/>
          <w:color w:val="auto"/>
          <w:kern w:val="44"/>
          <w:sz w:val="28"/>
          <w:szCs w:val="28"/>
          <w:highlight w:val="none"/>
        </w:rPr>
      </w:pPr>
      <w:bookmarkStart w:id="98" w:name="_Toc169605884"/>
      <w:r>
        <w:rPr>
          <w:rFonts w:hint="eastAsia" w:ascii="宋体" w:hAnsi="宋体" w:eastAsia="宋体" w:cs="宋体"/>
          <w:b/>
          <w:bCs/>
          <w:color w:val="auto"/>
          <w:kern w:val="44"/>
          <w:sz w:val="28"/>
          <w:szCs w:val="28"/>
          <w:highlight w:val="none"/>
        </w:rPr>
        <w:t>第四章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质保期及售后服务</w:t>
      </w:r>
      <w:bookmarkEnd w:id="98"/>
    </w:p>
    <w:p w14:paraId="4C55804F">
      <w:pPr>
        <w:pStyle w:val="38"/>
        <w:numPr>
          <w:ilvl w:val="2"/>
          <w:numId w:val="0"/>
        </w:numPr>
        <w:spacing w:line="360" w:lineRule="auto"/>
        <w:ind w:leftChars="200"/>
        <w:rPr>
          <w:rFonts w:hint="eastAsia" w:ascii="宋体" w:hAnsi="宋体" w:eastAsia="宋体" w:cs="宋体"/>
          <w:color w:val="auto"/>
          <w:highlight w:val="none"/>
        </w:rPr>
      </w:pPr>
      <w:r>
        <w:rPr>
          <w:rFonts w:hint="eastAsia" w:ascii="宋体" w:hAnsi="宋体" w:eastAsia="宋体" w:cs="宋体"/>
          <w:color w:val="auto"/>
          <w:highlight w:val="none"/>
        </w:rPr>
        <w:t>一、质保期及质保要求</w:t>
      </w:r>
    </w:p>
    <w:p w14:paraId="0D644AC2">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1.全部供货范围内的设备、材料、零配件和工器具等，除合同特别约定外，其质保期均自终验收签字生效之日起</w:t>
      </w:r>
      <w:r>
        <w:rPr>
          <w:rFonts w:hint="eastAsia" w:ascii="宋体" w:hAnsi="宋体" w:eastAsia="宋体" w:cs="宋体"/>
          <w:color w:val="auto"/>
          <w:sz w:val="24"/>
          <w:szCs w:val="24"/>
          <w:highlight w:val="none"/>
          <w:u w:val="single"/>
        </w:rPr>
        <w:t>12</w:t>
      </w:r>
      <w:r>
        <w:rPr>
          <w:rFonts w:hint="eastAsia" w:ascii="宋体" w:hAnsi="宋体" w:eastAsia="宋体" w:cs="宋体"/>
          <w:color w:val="auto"/>
          <w:sz w:val="24"/>
          <w:szCs w:val="24"/>
          <w:highlight w:val="none"/>
        </w:rPr>
        <w:t>个月。</w:t>
      </w:r>
    </w:p>
    <w:p w14:paraId="79461830">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投标货物或涉及的关键总成和零件，如果有更长时间质保期，允许更改并说明，此将有利于投标人。</w:t>
      </w:r>
    </w:p>
    <w:p w14:paraId="5B43E877">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设计使用寿命短于质保期的易损件除外，但属于易损件的，应当有明确说明。</w:t>
      </w:r>
    </w:p>
    <w:p w14:paraId="6DF85DE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2.质保期之内，如果货物出现设备、总成、关键零部件或者多处一般零部件的二次以上的更换或维修行为，则质保期自更换或维修行为结束、货物重新正常运行使用之日起重新计算。</w:t>
      </w:r>
    </w:p>
    <w:p w14:paraId="07074248">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3.质保期内免费提供零部件和及时有效的服务。质保期内因货物本身缺陷造成的各种故障，卖方应负责免费维修和服务。</w:t>
      </w:r>
    </w:p>
    <w:p w14:paraId="054BB97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4.质保期终止之日起</w:t>
      </w:r>
      <w:r>
        <w:rPr>
          <w:rFonts w:hint="eastAsia" w:ascii="宋体" w:hAnsi="宋体" w:eastAsia="宋体" w:cs="宋体"/>
          <w:color w:val="auto"/>
          <w:sz w:val="24"/>
          <w:szCs w:val="24"/>
          <w:highlight w:val="none"/>
          <w:u w:val="single"/>
        </w:rPr>
        <w:t>一年内</w:t>
      </w:r>
      <w:r>
        <w:rPr>
          <w:rFonts w:hint="eastAsia" w:ascii="宋体" w:hAnsi="宋体" w:eastAsia="宋体" w:cs="宋体"/>
          <w:color w:val="auto"/>
          <w:sz w:val="24"/>
          <w:szCs w:val="24"/>
          <w:highlight w:val="none"/>
        </w:rPr>
        <w:t>重复出现的质保期之内出现的故障，仍属质保范围而且应当免费。</w:t>
      </w:r>
    </w:p>
    <w:p w14:paraId="0E3E5A68">
      <w:pPr>
        <w:adjustRightInd w:val="0"/>
        <w:snapToGrid w:val="0"/>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5.软件要具备升级功能，在投产后五年内中标方负责为业主方免费升级。</w:t>
      </w:r>
    </w:p>
    <w:p w14:paraId="346D057D">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二、技术指导及培训服务</w:t>
      </w:r>
    </w:p>
    <w:p w14:paraId="628336F5">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1.应负责在买方货物使用现场，对技术、维修和操作人员提供免费的理论、技术和操作、维修等方面的技术指导和培训，并接受买方有关人员的技术咨询。培训工作日不少于</w:t>
      </w:r>
      <w:r>
        <w:rPr>
          <w:rFonts w:hint="eastAsia" w:ascii="宋体" w:hAnsi="宋体" w:eastAsia="宋体" w:cs="宋体"/>
          <w:color w:val="auto"/>
          <w:sz w:val="24"/>
          <w:szCs w:val="24"/>
          <w:highlight w:val="none"/>
          <w:u w:val="single"/>
          <w:shd w:val="pct10" w:color="auto" w:fill="FFFFFF"/>
        </w:rPr>
        <w:t>2</w:t>
      </w:r>
      <w:r>
        <w:rPr>
          <w:rFonts w:hint="eastAsia" w:ascii="宋体" w:hAnsi="宋体" w:eastAsia="宋体" w:cs="宋体"/>
          <w:color w:val="auto"/>
          <w:sz w:val="24"/>
          <w:szCs w:val="24"/>
          <w:highlight w:val="none"/>
        </w:rPr>
        <w:t>个日历日。</w:t>
      </w:r>
    </w:p>
    <w:p w14:paraId="1C552D55">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2.应免费提供一定数量的培训资料。</w:t>
      </w:r>
    </w:p>
    <w:p w14:paraId="2B4195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3.投标方应按要求，免费积极协助和提供招标人和招标人所委托的工程设计单位有关人员所需要的、和设备（或材料）有关的工程设计资料、技术咨询等；</w:t>
      </w:r>
    </w:p>
    <w:p w14:paraId="56064AF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若投标方提供设备（或材料）的技术质量等，与投标方外购的设备（或材料）技术质量等有较大或直接关联时，投标方应能得到其外购设备（或材料）制造厂商（或供应商）的技术支持，并免费为招标人提供技术服务（包括设计文件的审查和审定）；</w:t>
      </w:r>
    </w:p>
    <w:p w14:paraId="780EFD8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方负责制定对招标人人员在运行、维修和试验等方面的培训计划，并有专人负责实施培训计划，应进行相关安全环保注意事项的培训，并提供相关人员、设备安全作业资质的要求，负责指导招标人受培训人员正确理解设计和制造意图，认识设备的特点和特性，掌握在运行、维修和使用管理中应遵守的规则等方面的综合知识；</w:t>
      </w:r>
    </w:p>
    <w:p w14:paraId="389DE450">
      <w:pPr>
        <w:pStyle w:val="1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6.投标方提供的改造方式、新增设备内容，建议在试用确认无误之后，再批量生产，否则因此造成的损失，由投标方承担。</w:t>
      </w:r>
    </w:p>
    <w:p w14:paraId="4B5C1D9E">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三、安装调试及验收服务</w:t>
      </w:r>
    </w:p>
    <w:p w14:paraId="7BEFC6F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安装调试与验收期间，若投标方提供设备的技术质量等，与投标方外购的设备技术质量等有较大或直接关联时，投标方应能得到其外购设备制造厂商（或供应商）的技术支持，并免费为招标人提供安装使用现场的指导与协调；</w:t>
      </w:r>
    </w:p>
    <w:p w14:paraId="1770AF4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2投标方免费负责设备的安装、调试，并接受用户的技术咨询；</w:t>
      </w:r>
    </w:p>
    <w:p w14:paraId="5D2721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3投标方是否提供有偿的还是免费的、指导安装调试还是负责安装调试，至少应在投标文件的服务章节中，予以明确说明；</w:t>
      </w:r>
    </w:p>
    <w:p w14:paraId="45F7589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4卖方进入买方现场进行安装调试过程中，应进行相关安全环保注意事项的培训，并提供相关人员、设备安全作业资质的要求。</w:t>
      </w:r>
    </w:p>
    <w:p w14:paraId="032199C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5设备供方配合甲方完成设备数据采集的调试工作，包括但不限于提供设备PLC程序（无密码），接口调试等工作。</w:t>
      </w:r>
    </w:p>
    <w:p w14:paraId="7DF451B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6投标人在招标人现场进行的、指导或负责的、设备（或材料）的预验收和终验收，应当是免费的，陪同生产时间不少于</w:t>
      </w:r>
      <w:r>
        <w:rPr>
          <w:rFonts w:hint="eastAsia" w:ascii="宋体" w:hAnsi="宋体" w:eastAsia="宋体" w:cs="宋体"/>
          <w:color w:val="auto"/>
          <w:sz w:val="24"/>
          <w:szCs w:val="24"/>
          <w:highlight w:val="none"/>
          <w:u w:val="single"/>
        </w:rPr>
        <w:t>45</w:t>
      </w:r>
      <w:r>
        <w:rPr>
          <w:rFonts w:hint="eastAsia" w:ascii="宋体" w:hAnsi="宋体" w:eastAsia="宋体" w:cs="宋体"/>
          <w:color w:val="auto"/>
          <w:sz w:val="24"/>
          <w:szCs w:val="24"/>
          <w:highlight w:val="none"/>
        </w:rPr>
        <w:t>天；</w:t>
      </w:r>
    </w:p>
    <w:p w14:paraId="1FCB6E7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设备（或材料）验收时，若投标人提供设备（或材料）的技术质量等，与投标人外购的设备（或材料）技术质量等有较大或直接关联时，投标人应能得到其外购设备（或材料）制造厂商（或供应商）的技术支持，并免费提供其必要的现场指导与协调；</w:t>
      </w:r>
    </w:p>
    <w:p w14:paraId="4D57C5B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8在投标人所提供设备需要得到招标人建设项目所在地政府或行业主管部门的查验、试验、验收时，投标人应当免费协助招标人完成所需要的工作、材料和服务等。</w:t>
      </w:r>
    </w:p>
    <w:p w14:paraId="586CDB1C">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四、售后服务</w:t>
      </w:r>
    </w:p>
    <w:p w14:paraId="4287E93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1在质保期之内，如发现投标人所提供的设备（或材料）存在问题，需要投标人配合解决时，投标人须在接到通知后市内2小时、省内8小时、省外24小时内派有关人员到达现场，解决问题；</w:t>
      </w:r>
    </w:p>
    <w:p w14:paraId="3E6B019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2在质保期之后，如发现投标人所提供的设备（或材料）存在问题，需要投标人配合解决时，投标人须在接到通知后市内2小时、省内8小时、省外24小时内派有关人员到达现场，协助招标人解决问题；</w:t>
      </w:r>
    </w:p>
    <w:p w14:paraId="144608B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3所有的售后服务均由投标人受理。如果发生问题并且收到报告，应当在2小时内予以答复；</w:t>
      </w:r>
    </w:p>
    <w:p w14:paraId="4F27B97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4投标人应为招标人提供最佳的服务。</w:t>
      </w:r>
    </w:p>
    <w:p w14:paraId="31D08AC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 在工具设备使用寿命内，投标人应向招标人提供充足的备品备件、易损件和专用耗材，自招标人提出采购需求至交货，周期不得长于15天，也可提供备用工具设备，提供周期不得长于3天。</w:t>
      </w:r>
    </w:p>
    <w:p w14:paraId="3E884A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 在工具设备使用寿命周期内，投标人每年至少开展1次工具及软件使用、工具设备维修保养等方面的培训工作。</w:t>
      </w:r>
    </w:p>
    <w:p w14:paraId="7DCE1A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7.卖方派往买方使用现场的人员，应具有较高的业务素质；现场解决问题时，不得无故拖延或推迟，应为买方提供最佳的服务。</w:t>
      </w:r>
    </w:p>
    <w:p w14:paraId="7FF3E067">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五、其它服务</w:t>
      </w:r>
    </w:p>
    <w:p w14:paraId="54BB8AE2">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1.若卖方所提供货物有需要进口的，卖方一般应自行、自费办理；必要时，买卖双方共同办理。</w:t>
      </w:r>
    </w:p>
    <w:p w14:paraId="7180671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2.除招标文件、投标文件、答疑文件、技术标书、合同等约定之外，卖方应免费负责必要的或强制性的货物的检验、试验、化验等直接费用。</w:t>
      </w:r>
    </w:p>
    <w:p w14:paraId="0398A84C">
      <w:pPr>
        <w:adjustRightInd w:val="0"/>
        <w:snapToGrid w:val="0"/>
        <w:spacing w:line="360" w:lineRule="auto"/>
        <w:ind w:firstLine="480" w:firstLineChars="200"/>
        <w:rPr>
          <w:rFonts w:hint="eastAsia" w:ascii="宋体" w:hAnsi="宋体" w:eastAsia="宋体" w:cs="宋体"/>
          <w:color w:val="auto"/>
          <w:sz w:val="24"/>
          <w:szCs w:val="24"/>
          <w:highlight w:val="none"/>
          <w:u w:val="none"/>
        </w:rPr>
      </w:pPr>
      <w:r>
        <w:rPr>
          <w:rFonts w:hint="eastAsia" w:ascii="宋体" w:hAnsi="宋体" w:eastAsia="宋体" w:cs="宋体"/>
          <w:color w:val="auto"/>
          <w:sz w:val="24"/>
          <w:szCs w:val="24"/>
          <w:highlight w:val="none"/>
        </w:rPr>
        <w:t>3.运输服务，投标方负责将设备按要求运至</w:t>
      </w:r>
      <w:r>
        <w:rPr>
          <w:rFonts w:hint="eastAsia" w:ascii="宋体" w:hAnsi="宋体" w:eastAsia="宋体" w:cs="宋体"/>
          <w:color w:val="auto"/>
          <w:sz w:val="24"/>
          <w:szCs w:val="24"/>
          <w:highlight w:val="none"/>
          <w:u w:val="none"/>
        </w:rPr>
        <w:t>中国重汽集团</w:t>
      </w:r>
      <w:r>
        <w:rPr>
          <w:rFonts w:hint="eastAsia" w:ascii="宋体" w:hAnsi="宋体" w:eastAsia="宋体" w:cs="宋体"/>
          <w:color w:val="auto"/>
          <w:sz w:val="24"/>
          <w:szCs w:val="24"/>
          <w:highlight w:val="none"/>
          <w:u w:val="none"/>
          <w:lang w:val="en-US" w:eastAsia="zh-CN"/>
        </w:rPr>
        <w:t>济宁商用车</w:t>
      </w:r>
      <w:r>
        <w:rPr>
          <w:rFonts w:hint="eastAsia" w:ascii="宋体" w:hAnsi="宋体" w:eastAsia="宋体" w:cs="宋体"/>
          <w:color w:val="auto"/>
          <w:sz w:val="24"/>
          <w:szCs w:val="24"/>
          <w:highlight w:val="none"/>
          <w:u w:val="none"/>
        </w:rPr>
        <w:t>有限公司。</w:t>
      </w:r>
    </w:p>
    <w:p w14:paraId="30E695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4.本章节条款所列“免费”，并非指定不可收费，而是指招标文件、投标文件、答疑文件、技术交流文件、技术标书和合同等范围之外，投标人不可另行收取的费用。</w:t>
      </w:r>
    </w:p>
    <w:p w14:paraId="4465EA4E">
      <w:pPr>
        <w:spacing w:line="360" w:lineRule="auto"/>
        <w:ind w:firstLine="480" w:firstLineChars="200"/>
        <w:rPr>
          <w:rFonts w:hint="eastAsia" w:ascii="宋体" w:hAnsi="宋体" w:eastAsia="宋体" w:cs="宋体"/>
          <w:color w:val="auto"/>
          <w:sz w:val="24"/>
          <w:szCs w:val="24"/>
          <w:highlight w:val="none"/>
        </w:rPr>
      </w:pPr>
    </w:p>
    <w:p w14:paraId="520D433B">
      <w:pPr>
        <w:pStyle w:val="17"/>
        <w:spacing w:line="360" w:lineRule="auto"/>
        <w:rPr>
          <w:rFonts w:hint="eastAsia" w:ascii="宋体" w:hAnsi="宋体" w:eastAsia="宋体" w:cs="宋体"/>
          <w:color w:val="auto"/>
          <w:highlight w:val="none"/>
        </w:rPr>
      </w:pPr>
      <w:r>
        <w:rPr>
          <w:rFonts w:hint="eastAsia" w:ascii="宋体" w:hAnsi="宋体" w:eastAsia="宋体" w:cs="宋体"/>
          <w:color w:val="auto"/>
          <w:highlight w:val="none"/>
        </w:rPr>
        <w:br w:type="page"/>
      </w:r>
    </w:p>
    <w:p w14:paraId="0F5A4003">
      <w:pPr>
        <w:keepNext/>
        <w:keepLines/>
        <w:spacing w:line="360" w:lineRule="auto"/>
        <w:jc w:val="center"/>
        <w:outlineLvl w:val="1"/>
        <w:rPr>
          <w:rFonts w:hint="eastAsia" w:ascii="宋体" w:hAnsi="宋体" w:eastAsia="宋体" w:cs="宋体"/>
          <w:b/>
          <w:bCs/>
          <w:color w:val="auto"/>
          <w:kern w:val="44"/>
          <w:sz w:val="28"/>
          <w:szCs w:val="28"/>
          <w:highlight w:val="none"/>
        </w:rPr>
      </w:pPr>
      <w:bookmarkStart w:id="99" w:name="_Toc465187646"/>
      <w:r>
        <w:rPr>
          <w:rFonts w:hint="eastAsia" w:ascii="宋体" w:hAnsi="宋体" w:eastAsia="宋体" w:cs="宋体"/>
          <w:b/>
          <w:bCs/>
          <w:color w:val="auto"/>
          <w:kern w:val="44"/>
          <w:sz w:val="28"/>
          <w:szCs w:val="28"/>
          <w:highlight w:val="none"/>
        </w:rPr>
        <w:t>第五章  终验收</w:t>
      </w:r>
      <w:bookmarkEnd w:id="99"/>
    </w:p>
    <w:p w14:paraId="7CACCB45">
      <w:pPr>
        <w:spacing w:line="360" w:lineRule="auto"/>
        <w:ind w:firstLine="480" w:firstLineChars="200"/>
        <w:rPr>
          <w:rFonts w:hint="eastAsia" w:ascii="宋体" w:hAnsi="宋体" w:eastAsia="宋体" w:cs="宋体"/>
          <w:color w:val="auto"/>
          <w:sz w:val="24"/>
          <w:szCs w:val="24"/>
          <w:highlight w:val="none"/>
        </w:rPr>
      </w:pPr>
      <w:bookmarkStart w:id="100" w:name="_Toc465187647"/>
      <w:r>
        <w:rPr>
          <w:rFonts w:hint="eastAsia" w:ascii="宋体" w:hAnsi="宋体" w:eastAsia="宋体" w:cs="宋体"/>
          <w:color w:val="auto"/>
          <w:sz w:val="24"/>
          <w:szCs w:val="24"/>
          <w:highlight w:val="none"/>
        </w:rPr>
        <w:t>按照参考招标文件、投标文件、答疑文件、技术交流文件等形成并达成一致的技术协议书和合同规定验收。</w:t>
      </w:r>
    </w:p>
    <w:p w14:paraId="04BE89AA">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一.检验</w:t>
      </w:r>
    </w:p>
    <w:p w14:paraId="3039CD9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国产部分的货物的检验由卖买双方按照合同要求或在制造现场进行。进口部分的货物的检验按照下述要求进行：</w:t>
      </w:r>
    </w:p>
    <w:p w14:paraId="5A32C78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1进口部分的货物发货前，投标人应对设备（或材料）的质量、型号、规格、性能和数量/重量作精密、全面的检验，并出具证明书，证明所供设备（或材料）符合合同规定。</w:t>
      </w:r>
    </w:p>
    <w:p w14:paraId="7C9B20EC">
      <w:pPr>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2投标人应依据合同规定的要求，提供设备（或材料）的验收标准和装箱单，作为招标人检验的依据。</w:t>
      </w:r>
    </w:p>
    <w:p w14:paraId="49FA7BF0">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二.验收标准</w:t>
      </w:r>
    </w:p>
    <w:p w14:paraId="154ABE0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验收一般分预验收和终验收两部分。预验收在安装调试完成后现场进行。但是所有的项目，包括不能预验收的项目和预验收通过的项目都在终验收时重新检验，最终只以终验收为准。</w:t>
      </w:r>
    </w:p>
    <w:p w14:paraId="1A94944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1终验收规程：</w:t>
      </w:r>
    </w:p>
    <w:p w14:paraId="5205A3E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设备（或材料）允许情况下，一般连续运行 30 天，每天连续 10 小时，除用户方面因素外，必须达到以下要求：</w:t>
      </w:r>
    </w:p>
    <w:p w14:paraId="337A0E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a)在整个验收过程中没有维修、更换零部件或元件行为；</w:t>
      </w:r>
    </w:p>
    <w:p w14:paraId="6E7FAB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b)终验收原则上要求一次完成，若一次验收不成功，最多允许两次；</w:t>
      </w:r>
    </w:p>
    <w:p w14:paraId="5E87FD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c）终验收通过后买卖双方共同签署终验收报告。</w:t>
      </w:r>
    </w:p>
    <w:p w14:paraId="4283B3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2设备（或材料）验收的一般标准与要求：</w:t>
      </w:r>
    </w:p>
    <w:p w14:paraId="382E3DD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① 预验收的一般标准与要求</w:t>
      </w:r>
    </w:p>
    <w:p w14:paraId="07E739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a.资料齐全性、完整性和有效性。按照“配套供货范围及要求”中“技术资料范围”的规定验收；</w:t>
      </w:r>
    </w:p>
    <w:p w14:paraId="49DB3A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b.设备（或材料）应运行灵活、稳定、可靠、安全，无异常声音和非正常振动。设备不允许出现漏水、漏液、漏气（汽）、漏电。</w:t>
      </w:r>
    </w:p>
    <w:p w14:paraId="446C4C3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c.设备（或材料）外观应无损伤，应该涂满同种明亮清晰的油漆（特殊标志除外）。设备应该完整且所有的零部件应该安装牢固，所有的焊缝饱满、无残渣等缺陷；</w:t>
      </w:r>
    </w:p>
    <w:p w14:paraId="69798A2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d.设备（或材料）应有完整的标牌，且清晰易见；</w:t>
      </w:r>
    </w:p>
    <w:p w14:paraId="05278E9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e.设备（或材料）的安全要求符合中国最新的相关法律、法规、标准和规范以及合同要求；</w:t>
      </w:r>
    </w:p>
    <w:p w14:paraId="2E03BD6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②终验收时的一般验收标准与要求：</w:t>
      </w:r>
    </w:p>
    <w:p w14:paraId="546194D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a.资料齐全性、完整性和有效性。</w:t>
      </w:r>
    </w:p>
    <w:p w14:paraId="6415E13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b.设备（或材料）应运行稳定、可靠、安全，无异常声音和非正常振动。设备不允许出现漏水、漏液、漏气（汽）、漏电。</w:t>
      </w:r>
    </w:p>
    <w:p w14:paraId="52D48D6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c.设备（或材料）应有完整的标牌，且清晰易见；</w:t>
      </w:r>
    </w:p>
    <w:p w14:paraId="1C105FD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③ 终验收条件</w:t>
      </w:r>
    </w:p>
    <w:p w14:paraId="0220859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依据招标文件、投标文件、答疑文件、技术交流文件等形成并达成一致的技术协议书和合同规定的终验收条件验收。</w:t>
      </w:r>
    </w:p>
    <w:p w14:paraId="0EE37D66">
      <w:pPr>
        <w:pStyle w:val="39"/>
        <w:numPr>
          <w:ilvl w:val="0"/>
          <w:numId w:val="0"/>
        </w:numPr>
        <w:ind w:left="432" w:leftChars="0" w:hanging="432" w:firstLineChars="0"/>
        <w:jc w:val="center"/>
        <w:outlineLvl w:val="1"/>
        <w:rPr>
          <w:rFonts w:hint="eastAsia" w:ascii="宋体" w:hAnsi="宋体" w:eastAsia="宋体" w:cs="宋体"/>
          <w:b/>
          <w:iCs/>
          <w:color w:val="auto"/>
          <w:sz w:val="28"/>
          <w:highlight w:val="none"/>
        </w:rPr>
      </w:pPr>
      <w:r>
        <w:rPr>
          <w:rFonts w:hint="eastAsia" w:ascii="宋体" w:hAnsi="宋体" w:eastAsia="宋体" w:cs="宋体"/>
          <w:b/>
          <w:iCs/>
          <w:color w:val="auto"/>
          <w:sz w:val="28"/>
          <w:highlight w:val="none"/>
        </w:rPr>
        <w:t>第六章  投标技术文件一般要求</w:t>
      </w:r>
      <w:bookmarkEnd w:id="100"/>
    </w:p>
    <w:p w14:paraId="3EA74960">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一、技术文件一般内容要求</w:t>
      </w:r>
    </w:p>
    <w:p w14:paraId="0E306C14">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1.投标人应认真阅读招标文件和本技术标书，并按要求编写投标技术文件。</w:t>
      </w:r>
    </w:p>
    <w:p w14:paraId="116F5663">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2.投标技术文件至少应对投标货物的功能用途、技术性能、质量标准、技术参数等作出详细说明。</w:t>
      </w:r>
    </w:p>
    <w:p w14:paraId="6DEF8B4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3.投标技术文件至少应根据投标货物的关键设备、总成、零部件或系统作出满足或优于招标文件要求的详细说明。</w:t>
      </w:r>
    </w:p>
    <w:p w14:paraId="0C98652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4.投标技术文件至少应按照招标文件要求（或投标人建议）列明备品备件、易损件和专用耗材明细。</w:t>
      </w:r>
    </w:p>
    <w:p w14:paraId="512DEA5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5.投标人应当而且必须分别说明所列备品备件、易损件和专用耗材的使用寿命（以有效工作小时数说明）。</w:t>
      </w:r>
    </w:p>
    <w:p w14:paraId="6AA98B63">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6.投标的货物，应当根据其配置和备品备件、易损件、专用耗材情况，尽可能详细且分类填入下表：</w:t>
      </w:r>
    </w:p>
    <w:p w14:paraId="0E76A2D7">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6.1备品备件、易损件和专用耗材明细表：</w:t>
      </w:r>
    </w:p>
    <w:p w14:paraId="6713F36C">
      <w:pPr>
        <w:adjustRightInd w:val="0"/>
        <w:snapToGrid w:val="0"/>
        <w:spacing w:line="360" w:lineRule="auto"/>
        <w:ind w:firstLine="2160" w:firstLineChars="9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备品备件、易损件和专用耗材明细表             单位：元</w:t>
      </w:r>
    </w:p>
    <w:tbl>
      <w:tblPr>
        <w:tblStyle w:val="24"/>
        <w:tblW w:w="90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4E7E1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45737C32">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924" w:type="dxa"/>
          </w:tcPr>
          <w:p w14:paraId="66091FA0">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名称</w:t>
            </w:r>
          </w:p>
        </w:tc>
        <w:tc>
          <w:tcPr>
            <w:tcW w:w="1236" w:type="dxa"/>
          </w:tcPr>
          <w:p w14:paraId="5B257A9C">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型号规格</w:t>
            </w:r>
          </w:p>
        </w:tc>
        <w:tc>
          <w:tcPr>
            <w:tcW w:w="720" w:type="dxa"/>
          </w:tcPr>
          <w:p w14:paraId="00CC7607">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w:t>
            </w:r>
          </w:p>
        </w:tc>
        <w:tc>
          <w:tcPr>
            <w:tcW w:w="720" w:type="dxa"/>
          </w:tcPr>
          <w:p w14:paraId="02A3D3AC">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数量</w:t>
            </w:r>
          </w:p>
        </w:tc>
        <w:tc>
          <w:tcPr>
            <w:tcW w:w="720" w:type="dxa"/>
          </w:tcPr>
          <w:p w14:paraId="74CD179C">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单价</w:t>
            </w:r>
          </w:p>
        </w:tc>
        <w:tc>
          <w:tcPr>
            <w:tcW w:w="720" w:type="dxa"/>
          </w:tcPr>
          <w:p w14:paraId="0D1EE430">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总价</w:t>
            </w:r>
          </w:p>
        </w:tc>
        <w:tc>
          <w:tcPr>
            <w:tcW w:w="2235" w:type="dxa"/>
          </w:tcPr>
          <w:p w14:paraId="42C6933F">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制造商</w:t>
            </w:r>
          </w:p>
        </w:tc>
      </w:tr>
      <w:tr w14:paraId="4E289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4A64F04F">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77F1BE8D">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3CA00106">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44131C2D">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1AD50F19">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427EB0C7">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3B29491C">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4955D65F">
            <w:pPr>
              <w:adjustRightInd w:val="0"/>
              <w:snapToGrid w:val="0"/>
              <w:spacing w:line="360" w:lineRule="auto"/>
              <w:rPr>
                <w:rFonts w:hint="eastAsia" w:ascii="宋体" w:hAnsi="宋体" w:eastAsia="宋体" w:cs="宋体"/>
                <w:color w:val="auto"/>
                <w:sz w:val="24"/>
                <w:szCs w:val="24"/>
                <w:highlight w:val="none"/>
              </w:rPr>
            </w:pPr>
          </w:p>
        </w:tc>
      </w:tr>
      <w:tr w14:paraId="02E88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1DD5976">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66DADD23">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51DFB03E">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564F2F78">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2E204FE4">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546DEDED">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05DBF235">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75A618E8">
            <w:pPr>
              <w:adjustRightInd w:val="0"/>
              <w:snapToGrid w:val="0"/>
              <w:spacing w:line="360" w:lineRule="auto"/>
              <w:rPr>
                <w:rFonts w:hint="eastAsia" w:ascii="宋体" w:hAnsi="宋体" w:eastAsia="宋体" w:cs="宋体"/>
                <w:color w:val="auto"/>
                <w:sz w:val="24"/>
                <w:szCs w:val="24"/>
                <w:highlight w:val="none"/>
              </w:rPr>
            </w:pPr>
          </w:p>
        </w:tc>
      </w:tr>
      <w:tr w14:paraId="57DCB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9D747A9">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123B0EF2">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519E9967">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6BFC3615">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50246B25">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2C6BBC40">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08EC8DB2">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7FBBD2E8">
            <w:pPr>
              <w:adjustRightInd w:val="0"/>
              <w:snapToGrid w:val="0"/>
              <w:spacing w:line="360" w:lineRule="auto"/>
              <w:rPr>
                <w:rFonts w:hint="eastAsia" w:ascii="宋体" w:hAnsi="宋体" w:eastAsia="宋体" w:cs="宋体"/>
                <w:color w:val="auto"/>
                <w:sz w:val="24"/>
                <w:szCs w:val="24"/>
                <w:highlight w:val="none"/>
              </w:rPr>
            </w:pPr>
          </w:p>
        </w:tc>
      </w:tr>
      <w:tr w14:paraId="68B55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4F95BC3">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1EE10890">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78F33C3F">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4EB2F488">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5AA202CF">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4F7BB9C3">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69F50D09">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4FB0108D">
            <w:pPr>
              <w:adjustRightInd w:val="0"/>
              <w:snapToGrid w:val="0"/>
              <w:spacing w:line="360" w:lineRule="auto"/>
              <w:rPr>
                <w:rFonts w:hint="eastAsia" w:ascii="宋体" w:hAnsi="宋体" w:eastAsia="宋体" w:cs="宋体"/>
                <w:color w:val="auto"/>
                <w:sz w:val="24"/>
                <w:szCs w:val="24"/>
                <w:highlight w:val="none"/>
              </w:rPr>
            </w:pPr>
          </w:p>
        </w:tc>
      </w:tr>
      <w:tr w14:paraId="20DD8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71046E7">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1EA19671">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3C239869">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60657B02">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6B07C25F">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343BC7C8">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16481DCC">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3ED9395C">
            <w:pPr>
              <w:adjustRightInd w:val="0"/>
              <w:snapToGrid w:val="0"/>
              <w:spacing w:line="360" w:lineRule="auto"/>
              <w:rPr>
                <w:rFonts w:hint="eastAsia" w:ascii="宋体" w:hAnsi="宋体" w:eastAsia="宋体" w:cs="宋体"/>
                <w:color w:val="auto"/>
                <w:sz w:val="24"/>
                <w:szCs w:val="24"/>
                <w:highlight w:val="none"/>
              </w:rPr>
            </w:pPr>
          </w:p>
        </w:tc>
      </w:tr>
      <w:tr w14:paraId="6DCD3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0DA23B5">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48AF1BA1">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033D470C">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1EB203D1">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456FD1F5">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18AC317A">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2EDB07E6">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0FB97E6D">
            <w:pPr>
              <w:adjustRightInd w:val="0"/>
              <w:snapToGrid w:val="0"/>
              <w:spacing w:line="360" w:lineRule="auto"/>
              <w:rPr>
                <w:rFonts w:hint="eastAsia" w:ascii="宋体" w:hAnsi="宋体" w:eastAsia="宋体" w:cs="宋体"/>
                <w:color w:val="auto"/>
                <w:sz w:val="24"/>
                <w:szCs w:val="24"/>
                <w:highlight w:val="none"/>
              </w:rPr>
            </w:pPr>
          </w:p>
        </w:tc>
      </w:tr>
    </w:tbl>
    <w:p w14:paraId="1D20ABF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6.2“开标一览表”和“明细表”仅作为投标人编制投标技术文件的一般格式。其中序号编写应当便于招标人了解分类或分项货物之间的所属关系，如1、1.1、1.2；</w:t>
      </w:r>
    </w:p>
    <w:p w14:paraId="1181F71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6.3应当尽可能将货物的配置列全、列细，这将有助于投标人胜出；</w:t>
      </w:r>
    </w:p>
    <w:p w14:paraId="53582A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6.4单价与总价之间、总价与分类小计价之间、分类小计价与合计价之间数据应当齐全而且准确；</w:t>
      </w:r>
    </w:p>
    <w:p w14:paraId="0B907E2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6.5  本条款表格中的制造商，应当为全称或公认的简称。</w:t>
      </w:r>
    </w:p>
    <w:p w14:paraId="7A5EAD6A">
      <w:pPr>
        <w:pStyle w:val="38"/>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二、技术文件中货物报价格式要求</w:t>
      </w:r>
    </w:p>
    <w:p w14:paraId="4B65BD5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技术文件中，如未按照要求编写、或者存在漏项和缺项，将有可能造成对投标人不必要的误解；必要时，漏项和缺项涉及的费用，将有可能以其它投标人中，相同或相似项目的最高价，计入投标人的投标总报价之内，作为评标的依据之一。</w:t>
      </w:r>
    </w:p>
    <w:p w14:paraId="1955E14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2.如果投标总报价与其它价格出现错误或不一致，将有可能导致废标。</w:t>
      </w:r>
    </w:p>
    <w:p w14:paraId="078F935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3.投标总报价为自合同签定生效至合同无异议执行完毕涉及的买方需要支付的全部费用。如投标人认为本招标及投标货物涉及特需或专门的设计，应当单独列明设计费。</w:t>
      </w:r>
    </w:p>
    <w:p w14:paraId="7297E3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4.备品备件、易损件和专用耗材，招标人将可能与投标人按照投标价格另行签署供货合同。</w:t>
      </w:r>
    </w:p>
    <w:p w14:paraId="137A5DC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5.要求投标总报价、分项报价、明细报价之间应当具有相互间对应关系以及填报分项和明细报价，仅为便于评标而不妨碍投标人以最合适的形式签署合同。</w:t>
      </w:r>
    </w:p>
    <w:p w14:paraId="3CF65BED">
      <w:pPr>
        <w:spacing w:line="360" w:lineRule="auto"/>
        <w:ind w:firstLine="480" w:firstLineChars="200"/>
        <w:rPr>
          <w:rFonts w:hint="eastAsia" w:ascii="宋体" w:hAnsi="宋体" w:eastAsia="宋体" w:cs="宋体"/>
          <w:color w:val="auto"/>
          <w:sz w:val="24"/>
          <w:szCs w:val="24"/>
          <w:highlight w:val="none"/>
        </w:rPr>
      </w:pPr>
    </w:p>
    <w:p w14:paraId="38EFC82A">
      <w:pPr>
        <w:pStyle w:val="2"/>
        <w:spacing w:before="120" w:after="120" w:line="480" w:lineRule="exact"/>
        <w:rPr>
          <w:rFonts w:hint="eastAsia" w:ascii="宋体" w:hAnsi="宋体" w:eastAsia="宋体" w:cs="宋体"/>
          <w:b w:val="0"/>
          <w:color w:val="auto"/>
          <w:sz w:val="24"/>
          <w:szCs w:val="24"/>
          <w:highlight w:val="none"/>
        </w:rPr>
        <w:sectPr>
          <w:footerReference r:id="rId10" w:type="first"/>
          <w:headerReference r:id="rId8" w:type="default"/>
          <w:footerReference r:id="rId9" w:type="default"/>
          <w:pgSz w:w="11906" w:h="16838"/>
          <w:pgMar w:top="1588" w:right="1418" w:bottom="1134" w:left="1418" w:header="851" w:footer="992" w:gutter="0"/>
          <w:pgNumType w:fmt="numberInDash"/>
          <w:cols w:space="720" w:num="1"/>
          <w:titlePg/>
          <w:docGrid w:linePitch="312" w:charSpace="0"/>
        </w:sectPr>
      </w:pPr>
      <w:bookmarkStart w:id="101" w:name="_Toc465187648"/>
    </w:p>
    <w:bookmarkEnd w:id="101"/>
    <w:p w14:paraId="130D0D9E">
      <w:pPr>
        <w:pStyle w:val="2"/>
        <w:keepNext w:val="0"/>
        <w:keepLines w:val="0"/>
        <w:pageBreakBefore w:val="0"/>
        <w:widowControl w:val="0"/>
        <w:numPr>
          <w:ilvl w:val="0"/>
          <w:numId w:val="0"/>
        </w:numPr>
        <w:kinsoku/>
        <w:wordWrap/>
        <w:overflowPunct/>
        <w:topLinePunct w:val="0"/>
        <w:autoSpaceDE/>
        <w:autoSpaceDN/>
        <w:bidi w:val="0"/>
        <w:jc w:val="center"/>
        <w:textAlignment w:val="auto"/>
        <w:rPr>
          <w:rStyle w:val="48"/>
          <w:rFonts w:hint="eastAsia" w:ascii="宋体" w:hAnsi="宋体" w:eastAsia="宋体" w:cs="宋体"/>
          <w:b/>
          <w:bCs/>
          <w:color w:val="auto"/>
          <w:highlight w:val="none"/>
        </w:rPr>
      </w:pPr>
      <w:bookmarkStart w:id="102" w:name="_Toc518655787"/>
      <w:bookmarkStart w:id="103" w:name="_Toc37059827"/>
      <w:bookmarkStart w:id="104" w:name="_Toc21617"/>
      <w:r>
        <w:rPr>
          <w:rFonts w:hint="eastAsia" w:ascii="宋体" w:hAnsi="宋体" w:eastAsia="宋体" w:cs="宋体"/>
          <w:b/>
          <w:color w:val="auto"/>
          <w:sz w:val="36"/>
          <w:szCs w:val="36"/>
          <w:highlight w:val="none"/>
        </w:rPr>
        <w:t>第五部分</w:t>
      </w:r>
      <w:r>
        <w:rPr>
          <w:rFonts w:hint="eastAsia" w:ascii="宋体" w:hAnsi="宋体" w:eastAsia="宋体" w:cs="宋体"/>
          <w:b/>
          <w:color w:val="auto"/>
          <w:sz w:val="36"/>
          <w:szCs w:val="36"/>
          <w:highlight w:val="none"/>
          <w:lang w:val="en-US" w:eastAsia="zh-CN"/>
        </w:rPr>
        <w:t xml:space="preserve"> </w:t>
      </w:r>
      <w:r>
        <w:rPr>
          <w:rFonts w:hint="eastAsia" w:ascii="宋体" w:hAnsi="宋体" w:eastAsia="宋体" w:cs="宋体"/>
          <w:b/>
          <w:color w:val="auto"/>
          <w:sz w:val="36"/>
          <w:szCs w:val="36"/>
          <w:highlight w:val="none"/>
        </w:rPr>
        <w:t>设备采购合同</w:t>
      </w:r>
      <w:bookmarkEnd w:id="102"/>
    </w:p>
    <w:p w14:paraId="0C7C1B25">
      <w:pPr>
        <w:pStyle w:val="2"/>
        <w:keepNext w:val="0"/>
        <w:keepLines w:val="0"/>
        <w:pageBreakBefore w:val="0"/>
        <w:widowControl w:val="0"/>
        <w:numPr>
          <w:ilvl w:val="0"/>
          <w:numId w:val="0"/>
        </w:numPr>
        <w:kinsoku/>
        <w:wordWrap/>
        <w:overflowPunct/>
        <w:topLinePunct w:val="0"/>
        <w:autoSpaceDE/>
        <w:autoSpaceDN/>
        <w:bidi w:val="0"/>
        <w:ind w:leftChars="600"/>
        <w:jc w:val="left"/>
        <w:textAlignment w:val="auto"/>
        <w:rPr>
          <w:rStyle w:val="48"/>
          <w:rFonts w:hint="eastAsia" w:ascii="宋体" w:hAnsi="宋体" w:eastAsia="宋体" w:cs="宋体"/>
          <w:b/>
          <w:bCs/>
          <w:color w:val="auto"/>
          <w:highlight w:val="none"/>
        </w:rPr>
      </w:pPr>
      <w:bookmarkStart w:id="105" w:name="_Toc17849"/>
      <w:r>
        <w:rPr>
          <w:rStyle w:val="48"/>
          <w:rFonts w:hint="eastAsia" w:ascii="宋体" w:hAnsi="宋体" w:eastAsia="宋体" w:cs="宋体"/>
          <w:b/>
          <w:bCs/>
          <w:color w:val="auto"/>
          <w:highlight w:val="none"/>
        </w:rPr>
        <w:t>（以经相关部门审核的最终签署版本为准）</w:t>
      </w:r>
      <w:bookmarkEnd w:id="103"/>
      <w:bookmarkEnd w:id="104"/>
      <w:bookmarkEnd w:id="105"/>
    </w:p>
    <w:p w14:paraId="02A389F7">
      <w:pPr>
        <w:rPr>
          <w:rFonts w:hint="eastAsia" w:ascii="宋体" w:hAnsi="宋体" w:eastAsia="宋体" w:cs="宋体"/>
          <w:b/>
          <w:color w:val="auto"/>
          <w:sz w:val="28"/>
          <w:szCs w:val="28"/>
          <w:highlight w:val="none"/>
        </w:rPr>
      </w:pPr>
    </w:p>
    <w:p w14:paraId="2E51C0DA">
      <w:pPr>
        <w:spacing w:line="360" w:lineRule="auto"/>
        <w:jc w:val="center"/>
        <w:rPr>
          <w:rFonts w:hint="eastAsia" w:ascii="宋体" w:hAnsi="宋体" w:eastAsia="宋体" w:cs="宋体"/>
          <w:color w:val="auto"/>
          <w:w w:val="90"/>
          <w:sz w:val="56"/>
          <w:szCs w:val="56"/>
          <w:highlight w:val="none"/>
        </w:rPr>
      </w:pPr>
      <w:r>
        <w:rPr>
          <w:rFonts w:hint="eastAsia" w:ascii="宋体" w:hAnsi="宋体" w:eastAsia="宋体" w:cs="宋体"/>
          <w:color w:val="auto"/>
          <w:w w:val="90"/>
          <w:sz w:val="56"/>
          <w:szCs w:val="56"/>
          <w:highlight w:val="none"/>
        </w:rPr>
        <w:t>设备采购合同</w:t>
      </w:r>
    </w:p>
    <w:p w14:paraId="73C613B4">
      <w:pPr>
        <w:spacing w:line="360" w:lineRule="auto"/>
        <w:jc w:val="center"/>
        <w:rPr>
          <w:rFonts w:hint="eastAsia" w:ascii="宋体" w:hAnsi="宋体" w:eastAsia="宋体" w:cs="宋体"/>
          <w:color w:val="auto"/>
          <w:w w:val="90"/>
          <w:sz w:val="56"/>
          <w:szCs w:val="56"/>
          <w:highlight w:val="none"/>
        </w:rPr>
      </w:pPr>
    </w:p>
    <w:p w14:paraId="54FB4EDF">
      <w:pPr>
        <w:spacing w:line="360" w:lineRule="auto"/>
        <w:jc w:val="center"/>
        <w:rPr>
          <w:rFonts w:hint="eastAsia" w:ascii="宋体" w:hAnsi="宋体" w:eastAsia="宋体" w:cs="宋体"/>
          <w:bCs/>
          <w:color w:val="auto"/>
          <w:sz w:val="24"/>
          <w:szCs w:val="24"/>
          <w:highlight w:val="none"/>
        </w:rPr>
      </w:pPr>
    </w:p>
    <w:p w14:paraId="64055244">
      <w:pPr>
        <w:spacing w:line="360" w:lineRule="auto"/>
        <w:jc w:val="center"/>
        <w:rPr>
          <w:rFonts w:hint="eastAsia" w:ascii="宋体" w:hAnsi="宋体" w:eastAsia="宋体" w:cs="宋体"/>
          <w:bCs/>
          <w:color w:val="auto"/>
          <w:sz w:val="24"/>
          <w:szCs w:val="24"/>
          <w:highlight w:val="none"/>
        </w:rPr>
      </w:pPr>
    </w:p>
    <w:p w14:paraId="4540E0C4">
      <w:pPr>
        <w:spacing w:line="360" w:lineRule="auto"/>
        <w:ind w:firstLine="2160" w:firstLineChars="900"/>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合同项目名称：</w:t>
      </w:r>
      <w:permStart w:id="0" w:edGrp="everyone"/>
      <w:r>
        <w:rPr>
          <w:rFonts w:hint="eastAsia" w:ascii="宋体" w:hAnsi="宋体" w:eastAsia="宋体" w:cs="宋体"/>
          <w:b/>
          <w:color w:val="auto"/>
          <w:sz w:val="24"/>
          <w:szCs w:val="24"/>
          <w:highlight w:val="none"/>
          <w:u w:val="single"/>
        </w:rPr>
        <w:t>合同项目名称</w:t>
      </w:r>
      <w:permEnd w:id="0"/>
    </w:p>
    <w:p w14:paraId="105547D8">
      <w:pPr>
        <w:spacing w:line="360" w:lineRule="auto"/>
        <w:ind w:firstLine="2160" w:firstLineChars="900"/>
        <w:jc w:val="left"/>
        <w:rPr>
          <w:rFonts w:hint="eastAsia" w:ascii="宋体" w:hAnsi="宋体" w:eastAsia="宋体" w:cs="宋体"/>
          <w:bCs/>
          <w:color w:val="auto"/>
          <w:sz w:val="24"/>
          <w:szCs w:val="24"/>
          <w:highlight w:val="none"/>
        </w:rPr>
      </w:pPr>
    </w:p>
    <w:p w14:paraId="2D07ED82">
      <w:pPr>
        <w:spacing w:line="360" w:lineRule="auto"/>
        <w:ind w:firstLine="2160" w:firstLineChars="900"/>
        <w:jc w:val="left"/>
        <w:rPr>
          <w:rFonts w:hint="eastAsia" w:ascii="宋体" w:hAnsi="宋体" w:eastAsia="宋体" w:cs="宋体"/>
          <w:b/>
          <w:color w:val="auto"/>
          <w:sz w:val="24"/>
          <w:szCs w:val="24"/>
          <w:highlight w:val="none"/>
          <w:u w:val="single"/>
        </w:rPr>
      </w:pPr>
      <w:r>
        <w:rPr>
          <w:rFonts w:hint="eastAsia" w:ascii="宋体" w:hAnsi="宋体" w:eastAsia="宋体" w:cs="宋体"/>
          <w:bCs/>
          <w:color w:val="auto"/>
          <w:sz w:val="24"/>
          <w:szCs w:val="24"/>
          <w:highlight w:val="none"/>
        </w:rPr>
        <w:t>甲方（买方）：</w:t>
      </w:r>
      <w:permStart w:id="1" w:edGrp="everyone"/>
      <w:r>
        <w:rPr>
          <w:rFonts w:hint="eastAsia" w:ascii="宋体" w:hAnsi="宋体" w:eastAsia="宋体" w:cs="宋体"/>
          <w:b/>
          <w:color w:val="auto"/>
          <w:sz w:val="24"/>
          <w:szCs w:val="24"/>
          <w:highlight w:val="none"/>
          <w:u w:val="single"/>
        </w:rPr>
        <w:t>甲方单位全称</w:t>
      </w:r>
      <w:permEnd w:id="1"/>
    </w:p>
    <w:p w14:paraId="61757483">
      <w:pPr>
        <w:spacing w:line="360" w:lineRule="auto"/>
        <w:ind w:firstLine="2168" w:firstLineChars="900"/>
        <w:jc w:val="left"/>
        <w:rPr>
          <w:rFonts w:hint="eastAsia" w:ascii="宋体" w:hAnsi="宋体" w:eastAsia="宋体" w:cs="宋体"/>
          <w:b/>
          <w:color w:val="auto"/>
          <w:sz w:val="24"/>
          <w:szCs w:val="24"/>
          <w:highlight w:val="none"/>
          <w:u w:val="single"/>
        </w:rPr>
      </w:pPr>
    </w:p>
    <w:p w14:paraId="7E937864">
      <w:pPr>
        <w:spacing w:line="360" w:lineRule="auto"/>
        <w:ind w:firstLine="2160" w:firstLineChars="900"/>
        <w:jc w:val="left"/>
        <w:rPr>
          <w:rFonts w:hint="eastAsia" w:ascii="宋体" w:hAnsi="宋体" w:eastAsia="宋体" w:cs="宋体"/>
          <w:b/>
          <w:color w:val="auto"/>
          <w:sz w:val="24"/>
          <w:szCs w:val="24"/>
          <w:highlight w:val="none"/>
          <w:u w:val="single"/>
        </w:rPr>
      </w:pPr>
      <w:r>
        <w:rPr>
          <w:rFonts w:hint="eastAsia" w:ascii="宋体" w:hAnsi="宋体" w:eastAsia="宋体" w:cs="宋体"/>
          <w:bCs/>
          <w:color w:val="auto"/>
          <w:sz w:val="24"/>
          <w:szCs w:val="24"/>
          <w:highlight w:val="none"/>
        </w:rPr>
        <w:t>乙方（卖方）：</w:t>
      </w:r>
      <w:permStart w:id="2" w:edGrp="everyone"/>
      <w:r>
        <w:rPr>
          <w:rFonts w:hint="eastAsia" w:ascii="宋体" w:hAnsi="宋体" w:eastAsia="宋体" w:cs="宋体"/>
          <w:b/>
          <w:color w:val="auto"/>
          <w:sz w:val="24"/>
          <w:szCs w:val="24"/>
          <w:highlight w:val="none"/>
          <w:u w:val="single"/>
        </w:rPr>
        <w:t>乙方单位全称</w:t>
      </w:r>
      <w:permEnd w:id="2"/>
    </w:p>
    <w:p w14:paraId="0B879477">
      <w:pPr>
        <w:spacing w:line="360" w:lineRule="auto"/>
        <w:ind w:firstLine="2168" w:firstLineChars="900"/>
        <w:jc w:val="center"/>
        <w:rPr>
          <w:rFonts w:hint="eastAsia" w:ascii="宋体" w:hAnsi="宋体" w:eastAsia="宋体" w:cs="宋体"/>
          <w:b/>
          <w:color w:val="auto"/>
          <w:sz w:val="24"/>
          <w:szCs w:val="24"/>
          <w:highlight w:val="none"/>
          <w:u w:val="single"/>
        </w:rPr>
      </w:pPr>
    </w:p>
    <w:p w14:paraId="21A7E5B5">
      <w:pPr>
        <w:spacing w:line="360" w:lineRule="auto"/>
        <w:ind w:firstLine="2168" w:firstLineChars="900"/>
        <w:jc w:val="center"/>
        <w:rPr>
          <w:rFonts w:hint="eastAsia" w:ascii="宋体" w:hAnsi="宋体" w:eastAsia="宋体" w:cs="宋体"/>
          <w:b/>
          <w:color w:val="auto"/>
          <w:sz w:val="24"/>
          <w:szCs w:val="24"/>
          <w:highlight w:val="none"/>
          <w:u w:val="single"/>
        </w:rPr>
      </w:pPr>
    </w:p>
    <w:p w14:paraId="5C472D0A">
      <w:pPr>
        <w:spacing w:line="360" w:lineRule="auto"/>
        <w:ind w:firstLine="2160" w:firstLineChars="900"/>
        <w:jc w:val="left"/>
        <w:rPr>
          <w:rFonts w:hint="eastAsia" w:ascii="宋体" w:hAnsi="宋体" w:eastAsia="宋体" w:cs="宋体"/>
          <w:b/>
          <w:color w:val="auto"/>
          <w:sz w:val="24"/>
          <w:szCs w:val="24"/>
          <w:highlight w:val="none"/>
          <w:u w:val="single"/>
        </w:rPr>
      </w:pPr>
      <w:r>
        <w:rPr>
          <w:rFonts w:hint="eastAsia" w:ascii="宋体" w:hAnsi="宋体" w:eastAsia="宋体" w:cs="宋体"/>
          <w:bCs/>
          <w:color w:val="auto"/>
          <w:sz w:val="24"/>
          <w:szCs w:val="24"/>
          <w:highlight w:val="none"/>
        </w:rPr>
        <w:t>合同签订地点：</w:t>
      </w:r>
      <w:permStart w:id="3" w:edGrp="everyone"/>
      <w:r>
        <w:rPr>
          <w:rFonts w:hint="eastAsia" w:ascii="宋体" w:hAnsi="宋体" w:eastAsia="宋体" w:cs="宋体"/>
          <w:b/>
          <w:color w:val="auto"/>
          <w:sz w:val="24"/>
          <w:szCs w:val="24"/>
          <w:highlight w:val="none"/>
          <w:u w:val="single"/>
        </w:rPr>
        <w:t>填写甲方所在县级行政区划，如“山东省济南市高新区/章丘区”等</w:t>
      </w:r>
      <w:permEnd w:id="3"/>
    </w:p>
    <w:p w14:paraId="373C71FD">
      <w:pPr>
        <w:spacing w:line="360" w:lineRule="auto"/>
        <w:ind w:firstLine="2160" w:firstLineChars="900"/>
        <w:jc w:val="left"/>
        <w:rPr>
          <w:rFonts w:hint="eastAsia" w:ascii="宋体" w:hAnsi="宋体" w:eastAsia="宋体" w:cs="宋体"/>
          <w:bCs/>
          <w:color w:val="auto"/>
          <w:sz w:val="24"/>
          <w:szCs w:val="24"/>
          <w:highlight w:val="none"/>
        </w:rPr>
      </w:pPr>
    </w:p>
    <w:p w14:paraId="15AA8D4E">
      <w:pPr>
        <w:spacing w:line="360" w:lineRule="auto"/>
        <w:ind w:firstLine="2160" w:firstLineChars="900"/>
        <w:jc w:val="left"/>
        <w:rPr>
          <w:rFonts w:hint="eastAsia" w:ascii="宋体" w:hAnsi="宋体" w:eastAsia="宋体" w:cs="宋体"/>
          <w:b/>
          <w:color w:val="auto"/>
          <w:sz w:val="24"/>
          <w:szCs w:val="24"/>
          <w:highlight w:val="none"/>
          <w:u w:val="single"/>
        </w:rPr>
        <w:sectPr>
          <w:footerReference r:id="rId11" w:type="default"/>
          <w:pgSz w:w="11907" w:h="16840"/>
          <w:pgMar w:top="1304" w:right="1418" w:bottom="1304" w:left="1418" w:header="724" w:footer="851" w:gutter="0"/>
          <w:pgNumType w:start="1"/>
          <w:cols w:space="720" w:num="1"/>
          <w:docGrid w:linePitch="290" w:charSpace="-3931"/>
        </w:sectPr>
      </w:pPr>
      <w:r>
        <w:rPr>
          <w:rFonts w:hint="eastAsia" w:ascii="宋体" w:hAnsi="宋体" w:eastAsia="宋体" w:cs="宋体"/>
          <w:bCs/>
          <w:color w:val="auto"/>
          <w:sz w:val="24"/>
          <w:szCs w:val="24"/>
          <w:highlight w:val="none"/>
        </w:rPr>
        <w:t>合同签订时间：</w:t>
      </w:r>
      <w:permStart w:id="4" w:edGrp="everyone"/>
      <w:r>
        <w:rPr>
          <w:rFonts w:hint="eastAsia" w:ascii="宋体" w:hAnsi="宋体" w:eastAsia="宋体" w:cs="宋体"/>
          <w:b/>
          <w:color w:val="auto"/>
          <w:sz w:val="24"/>
          <w:szCs w:val="24"/>
          <w:highlight w:val="none"/>
          <w:u w:val="single"/>
        </w:rPr>
        <w:t>按****年**月**日形式据实填写</w:t>
      </w:r>
      <w:permEnd w:id="4"/>
    </w:p>
    <w:p w14:paraId="44DFE2C4">
      <w:pPr>
        <w:spacing w:line="360" w:lineRule="auto"/>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设备采购合同</w:t>
      </w:r>
    </w:p>
    <w:p w14:paraId="447E4074">
      <w:pPr>
        <w:spacing w:line="360" w:lineRule="auto"/>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专用条款</w:t>
      </w:r>
    </w:p>
    <w:p w14:paraId="3D0E67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鉴于，买方向卖方购买</w:t>
      </w:r>
      <w:permStart w:id="5" w:edGrp="everyone"/>
      <w:r>
        <w:rPr>
          <w:rFonts w:hint="eastAsia" w:ascii="宋体" w:hAnsi="宋体" w:eastAsia="宋体" w:cs="宋体"/>
          <w:b/>
          <w:bCs/>
          <w:color w:val="auto"/>
          <w:sz w:val="24"/>
          <w:szCs w:val="24"/>
          <w:highlight w:val="none"/>
          <w:u w:val="single"/>
        </w:rPr>
        <w:t>设备名称概括</w:t>
      </w:r>
      <w:permEnd w:id="5"/>
      <w:r>
        <w:rPr>
          <w:rFonts w:hint="eastAsia" w:ascii="宋体" w:hAnsi="宋体" w:eastAsia="宋体" w:cs="宋体"/>
          <w:color w:val="auto"/>
          <w:sz w:val="24"/>
          <w:szCs w:val="24"/>
          <w:highlight w:val="none"/>
          <w:u w:val="single"/>
        </w:rPr>
        <w:t>等</w:t>
      </w:r>
      <w:r>
        <w:rPr>
          <w:rFonts w:hint="eastAsia" w:ascii="宋体" w:hAnsi="宋体" w:eastAsia="宋体" w:cs="宋体"/>
          <w:color w:val="auto"/>
          <w:sz w:val="24"/>
          <w:szCs w:val="24"/>
          <w:highlight w:val="none"/>
        </w:rPr>
        <w:t>，就该设备的设计、制造、运输、定点卸货、安装或指导安装、调试、验收、培训及售后服务等有关问题，在自愿协商的基础上达成本合同。</w:t>
      </w:r>
    </w:p>
    <w:p w14:paraId="5EAED053">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b w:val="0"/>
          <w:color w:val="auto"/>
          <w:sz w:val="24"/>
          <w:szCs w:val="24"/>
          <w:highlight w:val="none"/>
        </w:rPr>
        <w:t>1</w:t>
      </w:r>
      <w:r>
        <w:rPr>
          <w:rFonts w:hint="eastAsia" w:ascii="宋体" w:hAnsi="宋体" w:eastAsia="宋体" w:cs="宋体"/>
          <w:b w:val="0"/>
          <w:color w:val="auto"/>
          <w:sz w:val="24"/>
          <w:szCs w:val="24"/>
          <w:highlight w:val="none"/>
          <w:lang w:val="en-US" w:eastAsia="zh-CN"/>
        </w:rPr>
        <w:t>.</w:t>
      </w:r>
      <w:r>
        <w:rPr>
          <w:rFonts w:hint="eastAsia" w:ascii="宋体" w:hAnsi="宋体" w:eastAsia="宋体" w:cs="宋体"/>
          <w:b w:val="0"/>
          <w:color w:val="auto"/>
          <w:sz w:val="24"/>
          <w:szCs w:val="24"/>
          <w:highlight w:val="none"/>
        </w:rPr>
        <w:t>合同设备标的</w:t>
      </w:r>
    </w:p>
    <w:p w14:paraId="208373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1.1合同总价：为共同完成</w:t>
      </w:r>
      <w:permStart w:id="6" w:edGrp="everyone"/>
      <w:r>
        <w:rPr>
          <w:rFonts w:hint="eastAsia" w:ascii="宋体" w:hAnsi="宋体" w:eastAsia="宋体" w:cs="宋体"/>
          <w:b/>
          <w:bCs/>
          <w:color w:val="auto"/>
          <w:sz w:val="24"/>
          <w:szCs w:val="24"/>
          <w:highlight w:val="none"/>
          <w:u w:val="single"/>
        </w:rPr>
        <w:t>合同项目名称</w:t>
      </w:r>
      <w:permEnd w:id="6"/>
      <w:r>
        <w:rPr>
          <w:rFonts w:hint="eastAsia" w:ascii="宋体" w:hAnsi="宋体" w:eastAsia="宋体" w:cs="宋体"/>
          <w:color w:val="auto"/>
          <w:sz w:val="24"/>
          <w:szCs w:val="24"/>
          <w:highlight w:val="none"/>
        </w:rPr>
        <w:t>，买方向卖方购买设备一宗，详见附件《设备清单明细表》，本合同不含税总价为</w:t>
      </w:r>
      <w:permStart w:id="7" w:edGrp="everyone"/>
      <w:r>
        <w:rPr>
          <w:rFonts w:hint="eastAsia" w:ascii="宋体" w:hAnsi="宋体" w:eastAsia="宋体" w:cs="宋体"/>
          <w:b/>
          <w:bCs/>
          <w:color w:val="auto"/>
          <w:sz w:val="24"/>
          <w:szCs w:val="24"/>
          <w:highlight w:val="none"/>
          <w:u w:val="single"/>
        </w:rPr>
        <w:t>不含税总价小写，数值，小数点后保留两位</w:t>
      </w:r>
      <w:permEnd w:id="7"/>
      <w:r>
        <w:rPr>
          <w:rFonts w:hint="eastAsia" w:ascii="宋体" w:hAnsi="宋体" w:eastAsia="宋体" w:cs="宋体"/>
          <w:color w:val="auto"/>
          <w:sz w:val="24"/>
          <w:szCs w:val="24"/>
          <w:highlight w:val="none"/>
        </w:rPr>
        <w:t>元，税额</w:t>
      </w:r>
      <w:permStart w:id="8" w:edGrp="everyone"/>
      <w:r>
        <w:rPr>
          <w:rFonts w:hint="eastAsia" w:ascii="宋体" w:hAnsi="宋体" w:eastAsia="宋体" w:cs="宋体"/>
          <w:b/>
          <w:bCs/>
          <w:color w:val="auto"/>
          <w:sz w:val="24"/>
          <w:szCs w:val="24"/>
          <w:highlight w:val="none"/>
          <w:u w:val="single"/>
        </w:rPr>
        <w:t>合计税额小写，数值，小数点后保留两位</w:t>
      </w:r>
      <w:permEnd w:id="8"/>
      <w:r>
        <w:rPr>
          <w:rFonts w:hint="eastAsia" w:ascii="宋体" w:hAnsi="宋体" w:eastAsia="宋体" w:cs="宋体"/>
          <w:color w:val="auto"/>
          <w:sz w:val="24"/>
          <w:szCs w:val="24"/>
          <w:highlight w:val="none"/>
        </w:rPr>
        <w:t>元，含税总价</w:t>
      </w:r>
      <w:permStart w:id="9" w:edGrp="everyone"/>
      <w:r>
        <w:rPr>
          <w:rFonts w:hint="eastAsia" w:ascii="宋体" w:hAnsi="宋体" w:eastAsia="宋体" w:cs="宋体"/>
          <w:b/>
          <w:bCs/>
          <w:color w:val="auto"/>
          <w:sz w:val="24"/>
          <w:szCs w:val="24"/>
          <w:highlight w:val="none"/>
          <w:u w:val="single"/>
        </w:rPr>
        <w:t>含税总价小写，数值，小数点后保留两位</w:t>
      </w:r>
      <w:permEnd w:id="9"/>
      <w:r>
        <w:rPr>
          <w:rFonts w:hint="eastAsia" w:ascii="宋体" w:hAnsi="宋体" w:eastAsia="宋体" w:cs="宋体"/>
          <w:color w:val="auto"/>
          <w:sz w:val="24"/>
          <w:szCs w:val="24"/>
          <w:highlight w:val="none"/>
        </w:rPr>
        <w:t>元（大写：</w:t>
      </w:r>
      <w:permStart w:id="10" w:edGrp="everyone"/>
      <w:r>
        <w:rPr>
          <w:rFonts w:hint="eastAsia" w:ascii="宋体" w:hAnsi="宋体" w:eastAsia="宋体" w:cs="宋体"/>
          <w:b/>
          <w:bCs/>
          <w:color w:val="auto"/>
          <w:sz w:val="24"/>
          <w:szCs w:val="24"/>
          <w:highlight w:val="none"/>
          <w:u w:val="single"/>
        </w:rPr>
        <w:t>含税总价大写</w:t>
      </w:r>
      <w:permEnd w:id="10"/>
      <w:r>
        <w:rPr>
          <w:rFonts w:hint="eastAsia" w:ascii="宋体" w:hAnsi="宋体" w:eastAsia="宋体" w:cs="宋体"/>
          <w:color w:val="auto"/>
          <w:sz w:val="24"/>
          <w:szCs w:val="24"/>
          <w:highlight w:val="none"/>
        </w:rPr>
        <w:t>）。</w:t>
      </w:r>
    </w:p>
    <w:p w14:paraId="327B6753">
      <w:pPr>
        <w:spacing w:line="360" w:lineRule="auto"/>
        <w:ind w:firstLine="480" w:firstLineChars="200"/>
        <w:rPr>
          <w:rFonts w:hint="eastAsia" w:ascii="宋体" w:hAnsi="宋体" w:eastAsia="宋体" w:cs="宋体"/>
          <w:color w:val="auto"/>
          <w:sz w:val="24"/>
          <w:szCs w:val="24"/>
          <w:highlight w:val="none"/>
          <w:u w:val="thick"/>
        </w:rPr>
      </w:pPr>
      <w:r>
        <w:rPr>
          <w:rFonts w:hint="eastAsia" w:ascii="宋体" w:hAnsi="宋体" w:eastAsia="宋体" w:cs="宋体"/>
          <w:color w:val="auto"/>
          <w:sz w:val="24"/>
          <w:szCs w:val="24"/>
          <w:highlight w:val="none"/>
        </w:rPr>
        <w:t>1.2交货方式</w:t>
      </w:r>
      <w:r>
        <w:rPr>
          <w:rFonts w:hint="eastAsia" w:ascii="宋体" w:hAnsi="宋体" w:eastAsia="宋体" w:cs="宋体"/>
          <w:bCs/>
          <w:color w:val="auto"/>
          <w:sz w:val="24"/>
          <w:szCs w:val="24"/>
          <w:highlight w:val="none"/>
        </w:rPr>
        <w:t>：</w:t>
      </w:r>
      <w:permStart w:id="11" w:edGrp="everyone"/>
      <w:r>
        <w:rPr>
          <w:rFonts w:hint="eastAsia" w:ascii="宋体" w:hAnsi="宋体" w:eastAsia="宋体" w:cs="宋体"/>
          <w:b/>
          <w:bCs/>
          <w:color w:val="auto"/>
          <w:sz w:val="24"/>
          <w:szCs w:val="24"/>
          <w:highlight w:val="none"/>
          <w:u w:val="single"/>
        </w:rPr>
        <w:t>据实选择，可填写“交钥匙方式”“指定地点交货”“自提”任一方式，其他情况请据实填写</w:t>
      </w:r>
      <w:permEnd w:id="11"/>
      <w:r>
        <w:rPr>
          <w:rFonts w:hint="eastAsia" w:ascii="宋体" w:hAnsi="宋体" w:eastAsia="宋体" w:cs="宋体"/>
          <w:b/>
          <w:bCs/>
          <w:color w:val="auto"/>
          <w:sz w:val="24"/>
          <w:szCs w:val="24"/>
          <w:highlight w:val="none"/>
          <w:u w:val="single"/>
        </w:rPr>
        <w:t>。</w:t>
      </w:r>
    </w:p>
    <w:p w14:paraId="124EEB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1.3交货地点：</w:t>
      </w:r>
      <w:permStart w:id="12" w:edGrp="everyone"/>
      <w:r>
        <w:rPr>
          <w:rFonts w:hint="eastAsia" w:ascii="宋体" w:hAnsi="宋体" w:eastAsia="宋体" w:cs="宋体"/>
          <w:b/>
          <w:bCs/>
          <w:color w:val="auto"/>
          <w:sz w:val="24"/>
          <w:szCs w:val="24"/>
          <w:highlight w:val="none"/>
          <w:u w:val="single"/>
        </w:rPr>
        <w:t>交货详细地址信息，除列明省市县/区外，应填写至不致产生歧义的具体位置指向</w:t>
      </w:r>
      <w:permEnd w:id="12"/>
      <w:r>
        <w:rPr>
          <w:rFonts w:hint="eastAsia" w:ascii="宋体" w:hAnsi="宋体" w:eastAsia="宋体" w:cs="宋体"/>
          <w:b/>
          <w:bCs/>
          <w:color w:val="auto"/>
          <w:sz w:val="24"/>
          <w:szCs w:val="24"/>
          <w:highlight w:val="none"/>
          <w:u w:val="single"/>
        </w:rPr>
        <w:t>。</w:t>
      </w:r>
      <w:r>
        <w:rPr>
          <w:rFonts w:hint="eastAsia" w:ascii="宋体" w:hAnsi="宋体" w:eastAsia="宋体" w:cs="宋体"/>
          <w:color w:val="auto"/>
          <w:sz w:val="24"/>
          <w:szCs w:val="24"/>
          <w:highlight w:val="none"/>
        </w:rPr>
        <w:t xml:space="preserve">    </w:t>
      </w:r>
    </w:p>
    <w:p w14:paraId="4BB0D821">
      <w:pPr>
        <w:spacing w:line="360" w:lineRule="auto"/>
        <w:ind w:firstLine="480" w:firstLineChars="200"/>
        <w:rPr>
          <w:rFonts w:hint="eastAsia" w:ascii="宋体" w:hAnsi="宋体" w:eastAsia="宋体" w:cs="宋体"/>
          <w:color w:val="auto"/>
          <w:sz w:val="24"/>
          <w:szCs w:val="24"/>
          <w:highlight w:val="none"/>
          <w:u w:val="thick"/>
        </w:rPr>
      </w:pPr>
      <w:r>
        <w:rPr>
          <w:rFonts w:hint="eastAsia" w:ascii="宋体" w:hAnsi="宋体" w:eastAsia="宋体" w:cs="宋体"/>
          <w:color w:val="auto"/>
          <w:sz w:val="24"/>
          <w:szCs w:val="24"/>
          <w:highlight w:val="none"/>
        </w:rPr>
        <w:t>1.4到货时间：</w:t>
      </w:r>
      <w:permStart w:id="13" w:edGrp="everyone"/>
      <w:r>
        <w:rPr>
          <w:rFonts w:hint="eastAsia" w:ascii="宋体" w:hAnsi="宋体" w:eastAsia="宋体" w:cs="宋体"/>
          <w:b/>
          <w:bCs/>
          <w:color w:val="auto"/>
          <w:sz w:val="24"/>
          <w:szCs w:val="24"/>
          <w:highlight w:val="none"/>
          <w:u w:val="single"/>
        </w:rPr>
        <w:t>填写具体年月日。存在分批次到货情形的，填写“详见特殊条款约定”，须于专用条款第4条特殊约定条款特别约定</w:t>
      </w:r>
      <w:permEnd w:id="13"/>
      <w:r>
        <w:rPr>
          <w:rFonts w:hint="eastAsia" w:ascii="宋体" w:hAnsi="宋体" w:eastAsia="宋体" w:cs="宋体"/>
          <w:b/>
          <w:bCs/>
          <w:color w:val="auto"/>
          <w:sz w:val="24"/>
          <w:szCs w:val="24"/>
          <w:highlight w:val="none"/>
          <w:u w:val="single"/>
        </w:rPr>
        <w:t>。</w:t>
      </w:r>
    </w:p>
    <w:p w14:paraId="62BEE335">
      <w:pPr>
        <w:pStyle w:val="15"/>
        <w:spacing w:after="0" w:line="360" w:lineRule="auto"/>
        <w:ind w:firstLine="480" w:firstLineChars="2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1.5 安装调试时长：卖方须在到货后</w:t>
      </w:r>
      <w:permStart w:id="14" w:edGrp="everyone"/>
      <w:r>
        <w:rPr>
          <w:rFonts w:hint="eastAsia" w:ascii="宋体" w:hAnsi="宋体" w:eastAsia="宋体" w:cs="宋体"/>
          <w:b/>
          <w:bCs/>
          <w:color w:val="auto"/>
          <w:sz w:val="24"/>
          <w:szCs w:val="24"/>
          <w:highlight w:val="none"/>
          <w:u w:val="single"/>
        </w:rPr>
        <w:t>填写时长，单位“日历日”。存在分批次安装调试情形的，填写“详见特殊条款约定”，须于专用条款第4条特殊约定条款特别约定</w:t>
      </w:r>
      <w:permEnd w:id="14"/>
      <w:r>
        <w:rPr>
          <w:rFonts w:hint="eastAsia" w:ascii="宋体" w:hAnsi="宋体" w:eastAsia="宋体" w:cs="宋体"/>
          <w:color w:val="auto"/>
          <w:sz w:val="24"/>
          <w:szCs w:val="24"/>
          <w:highlight w:val="none"/>
        </w:rPr>
        <w:t>个日历日</w:t>
      </w:r>
      <w:r>
        <w:rPr>
          <w:rFonts w:hint="eastAsia" w:ascii="宋体" w:hAnsi="宋体" w:eastAsia="宋体" w:cs="宋体"/>
          <w:color w:val="auto"/>
          <w:kern w:val="2"/>
          <w:sz w:val="24"/>
          <w:szCs w:val="24"/>
          <w:highlight w:val="none"/>
        </w:rPr>
        <w:t>内完成设备安装，安装完成后</w:t>
      </w:r>
      <w:permStart w:id="15" w:edGrp="everyone"/>
      <w:r>
        <w:rPr>
          <w:rFonts w:hint="eastAsia" w:ascii="宋体" w:hAnsi="宋体" w:eastAsia="宋体" w:cs="宋体"/>
          <w:b/>
          <w:bCs/>
          <w:color w:val="auto"/>
          <w:sz w:val="24"/>
          <w:szCs w:val="24"/>
          <w:highlight w:val="none"/>
          <w:u w:val="single"/>
        </w:rPr>
        <w:t>填写时长，单位“日历日”。存在分批次调试情形的，填写“详见特殊条款约定”，须于专用条款第4条特殊约定条款特别约定</w:t>
      </w:r>
      <w:permEnd w:id="15"/>
      <w:r>
        <w:rPr>
          <w:rFonts w:hint="eastAsia" w:ascii="宋体" w:hAnsi="宋体" w:eastAsia="宋体" w:cs="宋体"/>
          <w:color w:val="auto"/>
          <w:kern w:val="2"/>
          <w:sz w:val="24"/>
          <w:szCs w:val="24"/>
          <w:highlight w:val="none"/>
        </w:rPr>
        <w:t>日历日内完成设备调试。</w:t>
      </w:r>
    </w:p>
    <w:p w14:paraId="67CF9E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1.6调试消耗产品数量：若设备安装、调试过程中需使用买方产品的，买方提供调试所用产品数量</w:t>
      </w:r>
      <w:permStart w:id="16" w:edGrp="everyone"/>
      <w:r>
        <w:rPr>
          <w:rFonts w:hint="eastAsia" w:ascii="宋体" w:hAnsi="宋体" w:eastAsia="宋体" w:cs="宋体"/>
          <w:b/>
          <w:bCs/>
          <w:color w:val="auto"/>
          <w:sz w:val="24"/>
          <w:szCs w:val="24"/>
          <w:highlight w:val="none"/>
          <w:u w:val="single"/>
        </w:rPr>
        <w:t>甲方提供调试产品的件数，不需要的，此处填写“0”</w:t>
      </w:r>
      <w:permEnd w:id="16"/>
      <w:r>
        <w:rPr>
          <w:rFonts w:hint="eastAsia" w:ascii="宋体" w:hAnsi="宋体" w:eastAsia="宋体" w:cs="宋体"/>
          <w:color w:val="auto"/>
          <w:sz w:val="24"/>
          <w:szCs w:val="24"/>
          <w:highlight w:val="none"/>
        </w:rPr>
        <w:t>件，超出此数量部分由卖方提供，由此产生的相关费用由卖方承担。</w:t>
      </w:r>
    </w:p>
    <w:p w14:paraId="0262A10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1.7设备质量保证期：自最终验收报告签署之日（存在分批次到货安装调试情形的，以验收报告签署日期最晚者为准）起</w:t>
      </w:r>
      <w:permStart w:id="17" w:edGrp="everyone"/>
      <w:r>
        <w:rPr>
          <w:rFonts w:hint="eastAsia" w:ascii="宋体" w:hAnsi="宋体" w:eastAsia="宋体" w:cs="宋体"/>
          <w:b/>
          <w:bCs/>
          <w:color w:val="auto"/>
          <w:sz w:val="24"/>
          <w:szCs w:val="24"/>
          <w:highlight w:val="none"/>
          <w:u w:val="single"/>
        </w:rPr>
        <w:t>卖方承诺的质保期月数。存在分批次设备质保期约定分批次到期情形的，填写“详见特殊条款约定”，须于专用条款第4条特殊约定条款特别约定</w:t>
      </w:r>
      <w:permEnd w:id="17"/>
      <w:r>
        <w:rPr>
          <w:rFonts w:hint="eastAsia" w:ascii="宋体" w:hAnsi="宋体" w:eastAsia="宋体" w:cs="宋体"/>
          <w:color w:val="auto"/>
          <w:sz w:val="24"/>
          <w:szCs w:val="24"/>
          <w:highlight w:val="none"/>
        </w:rPr>
        <w:t>个月。</w:t>
      </w:r>
    </w:p>
    <w:p w14:paraId="48522462">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firstLine="480" w:firstLineChars="2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lang w:val="en-US" w:eastAsia="zh-CN"/>
        </w:rPr>
        <w:t>2.</w:t>
      </w:r>
      <w:r>
        <w:rPr>
          <w:rFonts w:hint="eastAsia" w:ascii="宋体" w:hAnsi="宋体" w:eastAsia="宋体" w:cs="宋体"/>
          <w:b w:val="0"/>
          <w:color w:val="auto"/>
          <w:sz w:val="24"/>
          <w:szCs w:val="24"/>
          <w:highlight w:val="none"/>
        </w:rPr>
        <w:t>结算付款约定</w:t>
      </w:r>
    </w:p>
    <w:p w14:paraId="1B4A6637">
      <w:pPr>
        <w:spacing w:line="360" w:lineRule="auto"/>
        <w:ind w:firstLine="480" w:firstLineChars="200"/>
        <w:rPr>
          <w:rFonts w:hint="eastAsia" w:ascii="宋体" w:hAnsi="宋体" w:eastAsia="宋体" w:cs="宋体"/>
          <w:b/>
          <w:bCs/>
          <w:color w:val="auto"/>
          <w:sz w:val="24"/>
          <w:szCs w:val="24"/>
          <w:highlight w:val="none"/>
          <w:u w:val="single"/>
        </w:rPr>
      </w:pPr>
      <w:r>
        <w:rPr>
          <w:rFonts w:hint="eastAsia" w:ascii="宋体" w:hAnsi="宋体" w:eastAsia="宋体" w:cs="宋体"/>
          <w:color w:val="auto"/>
          <w:sz w:val="24"/>
          <w:szCs w:val="24"/>
          <w:highlight w:val="none"/>
        </w:rPr>
        <w:t>2.1结算方式：</w:t>
      </w:r>
      <w:permStart w:id="18" w:edGrp="everyone"/>
      <w:r>
        <w:rPr>
          <w:rFonts w:hint="eastAsia" w:ascii="宋体" w:hAnsi="宋体" w:eastAsia="宋体" w:cs="宋体"/>
          <w:b/>
          <w:bCs/>
          <w:color w:val="auto"/>
          <w:sz w:val="24"/>
          <w:szCs w:val="24"/>
          <w:highlight w:val="none"/>
          <w:u w:val="single"/>
        </w:rPr>
        <w:t>填写“半年期商业汇票（包括银行承兑汇票和商业承兑汇票）”“转账”“财司内转”三种方式任一种</w:t>
      </w:r>
      <w:permEnd w:id="18"/>
      <w:r>
        <w:rPr>
          <w:rFonts w:hint="eastAsia" w:ascii="宋体" w:hAnsi="宋体" w:eastAsia="宋体" w:cs="宋体"/>
          <w:b/>
          <w:bCs/>
          <w:color w:val="auto"/>
          <w:sz w:val="24"/>
          <w:szCs w:val="24"/>
          <w:highlight w:val="none"/>
          <w:u w:val="single"/>
        </w:rPr>
        <w:t>。</w:t>
      </w:r>
    </w:p>
    <w:p w14:paraId="3F54BE6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2.2结算币种：本合同使用</w:t>
      </w:r>
      <w:permStart w:id="19" w:edGrp="everyone"/>
      <w:r>
        <w:rPr>
          <w:rFonts w:hint="eastAsia" w:ascii="宋体" w:hAnsi="宋体" w:eastAsia="宋体" w:cs="宋体"/>
          <w:b/>
          <w:bCs/>
          <w:color w:val="auto"/>
          <w:sz w:val="24"/>
          <w:szCs w:val="24"/>
          <w:highlight w:val="none"/>
          <w:u w:val="single"/>
        </w:rPr>
        <w:t>币种</w:t>
      </w:r>
      <w:permEnd w:id="19"/>
      <w:r>
        <w:rPr>
          <w:rFonts w:hint="eastAsia" w:ascii="宋体" w:hAnsi="宋体" w:eastAsia="宋体" w:cs="宋体"/>
          <w:color w:val="auto"/>
          <w:sz w:val="24"/>
          <w:szCs w:val="24"/>
          <w:highlight w:val="none"/>
        </w:rPr>
        <w:t>进行结算。</w:t>
      </w:r>
    </w:p>
    <w:p w14:paraId="4EF47A7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2.3合同价款支付：</w:t>
      </w:r>
    </w:p>
    <w:p w14:paraId="05A9B29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2.3.1</w:t>
      </w:r>
      <w:permStart w:id="20" w:edGrp="everyone"/>
      <w:r>
        <w:rPr>
          <w:rFonts w:hint="eastAsia" w:ascii="宋体" w:hAnsi="宋体" w:eastAsia="宋体" w:cs="宋体"/>
          <w:b/>
          <w:bCs/>
          <w:color w:val="auto"/>
          <w:sz w:val="24"/>
          <w:szCs w:val="24"/>
          <w:highlight w:val="none"/>
          <w:u w:val="single"/>
        </w:rPr>
        <w:t>填写第一笔付款的满足要件，如“设备全部到齐无质量问题”。若存在价款支付的发票及财务审核条件与本条格式条款存有变动调整的，须在专用条款第4条特殊约定条款中特别约定</w:t>
      </w:r>
      <w:permEnd w:id="20"/>
      <w:r>
        <w:rPr>
          <w:rFonts w:hint="eastAsia" w:ascii="宋体" w:hAnsi="宋体" w:eastAsia="宋体" w:cs="宋体"/>
          <w:color w:val="auto"/>
          <w:sz w:val="24"/>
          <w:szCs w:val="24"/>
          <w:highlight w:val="none"/>
        </w:rPr>
        <w:t>, 买方收到相应金额的增值税专用发票及完整报账材料后提交报账流程，财务审核通过后支付金额为合同含税总价款</w:t>
      </w:r>
      <w:permStart w:id="21" w:edGrp="everyone"/>
      <w:r>
        <w:rPr>
          <w:rFonts w:hint="eastAsia" w:ascii="宋体" w:hAnsi="宋体" w:eastAsia="宋体" w:cs="宋体"/>
          <w:b/>
          <w:bCs/>
          <w:color w:val="auto"/>
          <w:sz w:val="24"/>
          <w:szCs w:val="24"/>
          <w:highlight w:val="none"/>
          <w:u w:val="single"/>
        </w:rPr>
        <w:t>第一笔付款的比例，数值</w:t>
      </w:r>
      <w:permEnd w:id="21"/>
      <w:r>
        <w:rPr>
          <w:rFonts w:hint="eastAsia" w:ascii="宋体" w:hAnsi="宋体" w:eastAsia="宋体" w:cs="宋体"/>
          <w:color w:val="auto"/>
          <w:sz w:val="24"/>
          <w:szCs w:val="24"/>
          <w:highlight w:val="none"/>
        </w:rPr>
        <w:t>%即</w:t>
      </w:r>
      <w:permStart w:id="22" w:edGrp="everyone"/>
      <w:r>
        <w:rPr>
          <w:rFonts w:hint="eastAsia" w:ascii="宋体" w:hAnsi="宋体" w:eastAsia="宋体" w:cs="宋体"/>
          <w:b/>
          <w:bCs/>
          <w:color w:val="auto"/>
          <w:sz w:val="24"/>
          <w:szCs w:val="24"/>
          <w:highlight w:val="none"/>
          <w:u w:val="single"/>
        </w:rPr>
        <w:t>第一笔付款金额</w:t>
      </w:r>
      <w:permEnd w:id="22"/>
      <w:r>
        <w:rPr>
          <w:rFonts w:hint="eastAsia" w:ascii="宋体" w:hAnsi="宋体" w:eastAsia="宋体" w:cs="宋体"/>
          <w:color w:val="auto"/>
          <w:sz w:val="24"/>
          <w:szCs w:val="24"/>
          <w:highlight w:val="none"/>
        </w:rPr>
        <w:t>元，付款条件为发票挂账后【</w:t>
      </w:r>
      <w:r>
        <w:rPr>
          <w:rFonts w:hint="eastAsia" w:ascii="宋体" w:hAnsi="宋体" w:eastAsia="宋体" w:cs="宋体"/>
          <w:b/>
          <w:bCs/>
          <w:color w:val="auto"/>
          <w:sz w:val="24"/>
          <w:szCs w:val="24"/>
          <w:highlight w:val="none"/>
          <w:u w:val="single"/>
        </w:rPr>
        <w:t>SAP付款条件，例：立即到期、30天到期等</w:t>
      </w:r>
      <w:r>
        <w:rPr>
          <w:rFonts w:hint="eastAsia" w:ascii="宋体" w:hAnsi="宋体" w:eastAsia="宋体" w:cs="宋体"/>
          <w:color w:val="auto"/>
          <w:sz w:val="24"/>
          <w:szCs w:val="24"/>
          <w:highlight w:val="none"/>
        </w:rPr>
        <w:t>】。</w:t>
      </w:r>
    </w:p>
    <w:p w14:paraId="14A7CCC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2.3.3</w:t>
      </w:r>
      <w:permStart w:id="23" w:edGrp="everyone"/>
      <w:r>
        <w:rPr>
          <w:rFonts w:hint="eastAsia" w:ascii="宋体" w:hAnsi="宋体" w:eastAsia="宋体" w:cs="宋体"/>
          <w:b/>
          <w:bCs/>
          <w:color w:val="auto"/>
          <w:sz w:val="24"/>
          <w:szCs w:val="24"/>
          <w:highlight w:val="none"/>
          <w:u w:val="single"/>
        </w:rPr>
        <w:t>填写第二笔付款的满足要件，如“设备全部到齐无质量问题，经安装、调试最终验收合格后”。若存在价款支付的发票及财务审核条件与本条格式条款存有变动调整的，须在专用条款第4条特殊约定条款中特别约定</w:t>
      </w:r>
      <w:permEnd w:id="23"/>
      <w:r>
        <w:rPr>
          <w:rFonts w:hint="eastAsia" w:ascii="宋体" w:hAnsi="宋体" w:eastAsia="宋体" w:cs="宋体"/>
          <w:color w:val="auto"/>
          <w:sz w:val="24"/>
          <w:szCs w:val="24"/>
          <w:highlight w:val="none"/>
        </w:rPr>
        <w:t>，买方收到合同全额增值税专用发票及完整报账材料后提交报账流程，财务审核通过后支付金额为合同含税总价款</w:t>
      </w:r>
      <w:permStart w:id="24" w:edGrp="everyone"/>
      <w:r>
        <w:rPr>
          <w:rFonts w:hint="eastAsia" w:ascii="宋体" w:hAnsi="宋体" w:eastAsia="宋体" w:cs="宋体"/>
          <w:b/>
          <w:bCs/>
          <w:color w:val="auto"/>
          <w:sz w:val="24"/>
          <w:szCs w:val="24"/>
          <w:highlight w:val="none"/>
          <w:u w:val="single"/>
        </w:rPr>
        <w:t>第二笔付款的比例，数值</w:t>
      </w:r>
      <w:permEnd w:id="24"/>
      <w:r>
        <w:rPr>
          <w:rFonts w:hint="eastAsia" w:ascii="宋体" w:hAnsi="宋体" w:eastAsia="宋体" w:cs="宋体"/>
          <w:color w:val="auto"/>
          <w:sz w:val="24"/>
          <w:szCs w:val="24"/>
          <w:highlight w:val="none"/>
        </w:rPr>
        <w:t>%即</w:t>
      </w:r>
      <w:permStart w:id="25" w:edGrp="everyone"/>
      <w:r>
        <w:rPr>
          <w:rFonts w:hint="eastAsia" w:ascii="宋体" w:hAnsi="宋体" w:eastAsia="宋体" w:cs="宋体"/>
          <w:b/>
          <w:bCs/>
          <w:color w:val="auto"/>
          <w:sz w:val="24"/>
          <w:szCs w:val="24"/>
          <w:highlight w:val="none"/>
          <w:u w:val="single"/>
        </w:rPr>
        <w:t>第二笔付款金额</w:t>
      </w:r>
      <w:permEnd w:id="25"/>
      <w:r>
        <w:rPr>
          <w:rFonts w:hint="eastAsia" w:ascii="宋体" w:hAnsi="宋体" w:eastAsia="宋体" w:cs="宋体"/>
          <w:color w:val="auto"/>
          <w:sz w:val="24"/>
          <w:szCs w:val="24"/>
          <w:highlight w:val="none"/>
        </w:rPr>
        <w:t>元，付款条件为发票挂账后【</w:t>
      </w:r>
      <w:r>
        <w:rPr>
          <w:rFonts w:hint="eastAsia" w:ascii="宋体" w:hAnsi="宋体" w:eastAsia="宋体" w:cs="宋体"/>
          <w:b/>
          <w:bCs/>
          <w:color w:val="auto"/>
          <w:sz w:val="24"/>
          <w:szCs w:val="24"/>
          <w:highlight w:val="none"/>
          <w:u w:val="single"/>
        </w:rPr>
        <w:t>SAP付款条件，例：立即到期、30天到期等</w:t>
      </w:r>
      <w:r>
        <w:rPr>
          <w:rFonts w:hint="eastAsia" w:ascii="宋体" w:hAnsi="宋体" w:eastAsia="宋体" w:cs="宋体"/>
          <w:color w:val="auto"/>
          <w:sz w:val="24"/>
          <w:szCs w:val="24"/>
          <w:highlight w:val="none"/>
        </w:rPr>
        <w:t>】。</w:t>
      </w:r>
    </w:p>
    <w:p w14:paraId="130A86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2.3.4合同含税总价款的</w:t>
      </w:r>
      <w:permStart w:id="26" w:edGrp="everyone"/>
      <w:r>
        <w:rPr>
          <w:rFonts w:hint="eastAsia" w:ascii="宋体" w:hAnsi="宋体" w:eastAsia="宋体" w:cs="宋体"/>
          <w:b/>
          <w:bCs/>
          <w:color w:val="auto"/>
          <w:sz w:val="24"/>
          <w:szCs w:val="24"/>
          <w:highlight w:val="none"/>
          <w:u w:val="single"/>
        </w:rPr>
        <w:t>第三笔付款的比例，数值</w:t>
      </w:r>
      <w:permEnd w:id="26"/>
      <w:r>
        <w:rPr>
          <w:rFonts w:hint="eastAsia" w:ascii="宋体" w:hAnsi="宋体" w:eastAsia="宋体" w:cs="宋体"/>
          <w:color w:val="auto"/>
          <w:sz w:val="24"/>
          <w:szCs w:val="24"/>
          <w:highlight w:val="none"/>
        </w:rPr>
        <w:t>%即</w:t>
      </w:r>
      <w:permStart w:id="27" w:edGrp="everyone"/>
      <w:r>
        <w:rPr>
          <w:rFonts w:hint="eastAsia" w:ascii="宋体" w:hAnsi="宋体" w:eastAsia="宋体" w:cs="宋体"/>
          <w:b/>
          <w:bCs/>
          <w:color w:val="auto"/>
          <w:sz w:val="24"/>
          <w:szCs w:val="24"/>
          <w:highlight w:val="none"/>
          <w:u w:val="single"/>
        </w:rPr>
        <w:t>第三笔付款金额</w:t>
      </w:r>
      <w:permEnd w:id="27"/>
      <w:r>
        <w:rPr>
          <w:rFonts w:hint="eastAsia" w:ascii="宋体" w:hAnsi="宋体" w:eastAsia="宋体" w:cs="宋体"/>
          <w:color w:val="auto"/>
          <w:sz w:val="24"/>
          <w:szCs w:val="24"/>
          <w:highlight w:val="none"/>
        </w:rPr>
        <w:t>元作为本合同约定设备的质量保证金，质量保证金在质量保证期内不计利息。待合同设备终验收合格后【</w:t>
      </w:r>
      <w:r>
        <w:rPr>
          <w:rFonts w:hint="eastAsia" w:ascii="宋体" w:hAnsi="宋体" w:eastAsia="宋体" w:cs="宋体"/>
          <w:b/>
          <w:bCs/>
          <w:color w:val="auto"/>
          <w:sz w:val="24"/>
          <w:szCs w:val="24"/>
          <w:highlight w:val="none"/>
          <w:u w:val="single"/>
        </w:rPr>
        <w:t>按月数填写支付质量保证金的时长</w:t>
      </w:r>
      <w:r>
        <w:rPr>
          <w:rFonts w:hint="eastAsia" w:ascii="宋体" w:hAnsi="宋体" w:eastAsia="宋体" w:cs="宋体"/>
          <w:color w:val="auto"/>
          <w:sz w:val="24"/>
          <w:szCs w:val="24"/>
          <w:highlight w:val="none"/>
        </w:rPr>
        <w:t>】个月，卖方向买方提交质量保证金的收款凭证及设备使用单位的使用情况说明，经买方财务审核无误后支付，付款条件为发票挂账后【</w:t>
      </w:r>
      <w:r>
        <w:rPr>
          <w:rFonts w:hint="eastAsia" w:ascii="宋体" w:hAnsi="宋体" w:eastAsia="宋体" w:cs="宋体"/>
          <w:b/>
          <w:bCs/>
          <w:color w:val="auto"/>
          <w:sz w:val="24"/>
          <w:szCs w:val="24"/>
          <w:highlight w:val="none"/>
          <w:u w:val="single"/>
        </w:rPr>
        <w:t>SAP付款条件，例：立即到期、30天到期等</w:t>
      </w:r>
      <w:r>
        <w:rPr>
          <w:rFonts w:hint="eastAsia" w:ascii="宋体" w:hAnsi="宋体" w:eastAsia="宋体" w:cs="宋体"/>
          <w:color w:val="auto"/>
          <w:sz w:val="24"/>
          <w:szCs w:val="24"/>
          <w:highlight w:val="none"/>
        </w:rPr>
        <w:t>】。如有质量问题，质量保证金予以相应扣除。</w:t>
      </w:r>
    </w:p>
    <w:p w14:paraId="1176981A">
      <w:pPr>
        <w:spacing w:line="360" w:lineRule="auto"/>
        <w:ind w:firstLine="432" w:firstLineChars="200"/>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2.4甲乙双方基本信息</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4FEBFA9">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信息名目</w:t>
            </w:r>
          </w:p>
        </w:tc>
        <w:tc>
          <w:tcPr>
            <w:tcW w:w="3690" w:type="dxa"/>
            <w:vAlign w:val="bottom"/>
          </w:tcPr>
          <w:p w14:paraId="0BEE5D09">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甲方基本信息</w:t>
            </w:r>
          </w:p>
        </w:tc>
        <w:tc>
          <w:tcPr>
            <w:tcW w:w="3690" w:type="dxa"/>
            <w:vAlign w:val="bottom"/>
          </w:tcPr>
          <w:p w14:paraId="7EFC6C04">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企业名称</w:t>
            </w:r>
          </w:p>
        </w:tc>
        <w:tc>
          <w:tcPr>
            <w:tcW w:w="3690" w:type="dxa"/>
            <w:vAlign w:val="bottom"/>
          </w:tcPr>
          <w:p w14:paraId="1D3F85BE">
            <w:pPr>
              <w:spacing w:after="200" w:line="360" w:lineRule="auto"/>
              <w:jc w:val="center"/>
              <w:rPr>
                <w:rFonts w:hint="eastAsia" w:ascii="宋体" w:hAnsi="宋体" w:eastAsia="宋体" w:cs="宋体"/>
                <w:color w:val="auto"/>
                <w:w w:val="90"/>
                <w:sz w:val="24"/>
                <w:szCs w:val="24"/>
                <w:highlight w:val="none"/>
              </w:rPr>
            </w:pPr>
            <w:permStart w:id="28" w:edGrp="everyone"/>
            <w:r>
              <w:rPr>
                <w:rFonts w:hint="eastAsia" w:ascii="宋体" w:hAnsi="宋体" w:eastAsia="宋体" w:cs="宋体"/>
                <w:b/>
                <w:bCs/>
                <w:color w:val="auto"/>
                <w:w w:val="90"/>
                <w:sz w:val="24"/>
                <w:szCs w:val="24"/>
                <w:highlight w:val="none"/>
                <w:u w:val="single"/>
              </w:rPr>
              <w:t>甲方单位全称</w:t>
            </w:r>
            <w:permEnd w:id="28"/>
          </w:p>
        </w:tc>
        <w:tc>
          <w:tcPr>
            <w:tcW w:w="3690" w:type="dxa"/>
            <w:vAlign w:val="bottom"/>
          </w:tcPr>
          <w:p w14:paraId="5507C778">
            <w:pPr>
              <w:spacing w:after="200" w:line="360" w:lineRule="auto"/>
              <w:jc w:val="center"/>
              <w:rPr>
                <w:rFonts w:hint="eastAsia" w:ascii="宋体" w:hAnsi="宋体" w:eastAsia="宋体" w:cs="宋体"/>
                <w:color w:val="auto"/>
                <w:w w:val="90"/>
                <w:sz w:val="24"/>
                <w:szCs w:val="24"/>
                <w:highlight w:val="none"/>
              </w:rPr>
            </w:pPr>
            <w:permStart w:id="29" w:edGrp="everyone"/>
            <w:r>
              <w:rPr>
                <w:rFonts w:hint="eastAsia" w:ascii="宋体" w:hAnsi="宋体" w:eastAsia="宋体" w:cs="宋体"/>
                <w:b/>
                <w:bCs/>
                <w:color w:val="auto"/>
                <w:w w:val="90"/>
                <w:sz w:val="24"/>
                <w:szCs w:val="24"/>
                <w:highlight w:val="none"/>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注册地址</w:t>
            </w:r>
          </w:p>
        </w:tc>
        <w:tc>
          <w:tcPr>
            <w:tcW w:w="3690" w:type="dxa"/>
            <w:vAlign w:val="bottom"/>
          </w:tcPr>
          <w:p w14:paraId="6517FA37">
            <w:pPr>
              <w:spacing w:after="200" w:line="360" w:lineRule="auto"/>
              <w:jc w:val="center"/>
              <w:rPr>
                <w:rFonts w:hint="eastAsia" w:ascii="宋体" w:hAnsi="宋体" w:eastAsia="宋体" w:cs="宋体"/>
                <w:color w:val="auto"/>
                <w:w w:val="90"/>
                <w:sz w:val="24"/>
                <w:szCs w:val="24"/>
                <w:highlight w:val="none"/>
              </w:rPr>
            </w:pPr>
            <w:permStart w:id="30" w:edGrp="everyone"/>
            <w:r>
              <w:rPr>
                <w:rFonts w:hint="eastAsia" w:ascii="宋体" w:hAnsi="宋体" w:eastAsia="宋体" w:cs="宋体"/>
                <w:b/>
                <w:bCs/>
                <w:color w:val="auto"/>
                <w:w w:val="90"/>
                <w:sz w:val="24"/>
                <w:szCs w:val="24"/>
                <w:highlight w:val="none"/>
                <w:u w:val="single"/>
              </w:rPr>
              <w:t>甲方注册地址，营业执照住所地</w:t>
            </w:r>
            <w:permEnd w:id="30"/>
          </w:p>
        </w:tc>
        <w:tc>
          <w:tcPr>
            <w:tcW w:w="3690" w:type="dxa"/>
            <w:vAlign w:val="bottom"/>
          </w:tcPr>
          <w:p w14:paraId="7A7407A9">
            <w:pPr>
              <w:spacing w:after="200" w:line="360" w:lineRule="auto"/>
              <w:jc w:val="center"/>
              <w:rPr>
                <w:rFonts w:hint="eastAsia" w:ascii="宋体" w:hAnsi="宋体" w:eastAsia="宋体" w:cs="宋体"/>
                <w:color w:val="auto"/>
                <w:w w:val="90"/>
                <w:sz w:val="24"/>
                <w:szCs w:val="24"/>
                <w:highlight w:val="none"/>
              </w:rPr>
            </w:pPr>
            <w:permStart w:id="31" w:edGrp="everyone"/>
            <w:r>
              <w:rPr>
                <w:rFonts w:hint="eastAsia" w:ascii="宋体" w:hAnsi="宋体" w:eastAsia="宋体" w:cs="宋体"/>
                <w:b/>
                <w:bCs/>
                <w:color w:val="auto"/>
                <w:w w:val="90"/>
                <w:sz w:val="24"/>
                <w:szCs w:val="24"/>
                <w:highlight w:val="none"/>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通讯地址</w:t>
            </w:r>
          </w:p>
        </w:tc>
        <w:tc>
          <w:tcPr>
            <w:tcW w:w="3690" w:type="dxa"/>
            <w:vAlign w:val="bottom"/>
          </w:tcPr>
          <w:p w14:paraId="2E9402DE">
            <w:pPr>
              <w:spacing w:after="200" w:line="360" w:lineRule="auto"/>
              <w:jc w:val="center"/>
              <w:rPr>
                <w:rFonts w:hint="eastAsia" w:ascii="宋体" w:hAnsi="宋体" w:eastAsia="宋体" w:cs="宋体"/>
                <w:color w:val="auto"/>
                <w:w w:val="90"/>
                <w:sz w:val="24"/>
                <w:szCs w:val="24"/>
                <w:highlight w:val="none"/>
              </w:rPr>
            </w:pPr>
            <w:permStart w:id="32" w:edGrp="everyone"/>
            <w:r>
              <w:rPr>
                <w:rFonts w:hint="eastAsia" w:ascii="宋体" w:hAnsi="宋体" w:eastAsia="宋体" w:cs="宋体"/>
                <w:b/>
                <w:bCs/>
                <w:color w:val="auto"/>
                <w:w w:val="90"/>
                <w:sz w:val="24"/>
                <w:szCs w:val="24"/>
                <w:highlight w:val="none"/>
                <w:u w:val="single"/>
              </w:rPr>
              <w:t>甲方通讯地址，实际联系地址</w:t>
            </w:r>
            <w:permEnd w:id="32"/>
          </w:p>
        </w:tc>
        <w:tc>
          <w:tcPr>
            <w:tcW w:w="3690" w:type="dxa"/>
            <w:vAlign w:val="bottom"/>
          </w:tcPr>
          <w:p w14:paraId="4254E81F">
            <w:pPr>
              <w:spacing w:after="200" w:line="360" w:lineRule="auto"/>
              <w:jc w:val="center"/>
              <w:rPr>
                <w:rFonts w:hint="eastAsia" w:ascii="宋体" w:hAnsi="宋体" w:eastAsia="宋体" w:cs="宋体"/>
                <w:color w:val="auto"/>
                <w:w w:val="90"/>
                <w:sz w:val="24"/>
                <w:szCs w:val="24"/>
                <w:highlight w:val="none"/>
              </w:rPr>
            </w:pPr>
            <w:permStart w:id="33" w:edGrp="everyone"/>
            <w:r>
              <w:rPr>
                <w:rFonts w:hint="eastAsia" w:ascii="宋体" w:hAnsi="宋体" w:eastAsia="宋体" w:cs="宋体"/>
                <w:b/>
                <w:bCs/>
                <w:color w:val="auto"/>
                <w:w w:val="90"/>
                <w:sz w:val="24"/>
                <w:szCs w:val="24"/>
                <w:highlight w:val="none"/>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法定代表人</w:t>
            </w:r>
          </w:p>
        </w:tc>
        <w:tc>
          <w:tcPr>
            <w:tcW w:w="3690" w:type="dxa"/>
            <w:vAlign w:val="bottom"/>
          </w:tcPr>
          <w:p w14:paraId="03B732DB">
            <w:pPr>
              <w:spacing w:after="200" w:line="360" w:lineRule="auto"/>
              <w:jc w:val="center"/>
              <w:rPr>
                <w:rFonts w:hint="eastAsia" w:ascii="宋体" w:hAnsi="宋体" w:eastAsia="宋体" w:cs="宋体"/>
                <w:color w:val="auto"/>
                <w:w w:val="90"/>
                <w:sz w:val="24"/>
                <w:szCs w:val="24"/>
                <w:highlight w:val="none"/>
              </w:rPr>
            </w:pPr>
            <w:permStart w:id="34" w:edGrp="everyone"/>
            <w:r>
              <w:rPr>
                <w:rFonts w:hint="eastAsia" w:ascii="宋体" w:hAnsi="宋体" w:eastAsia="宋体" w:cs="宋体"/>
                <w:b/>
                <w:bCs/>
                <w:color w:val="auto"/>
                <w:w w:val="90"/>
                <w:sz w:val="24"/>
                <w:szCs w:val="24"/>
                <w:highlight w:val="none"/>
                <w:u w:val="single"/>
              </w:rPr>
              <w:t>甲方法定代表人姓名</w:t>
            </w:r>
            <w:permEnd w:id="34"/>
          </w:p>
        </w:tc>
        <w:tc>
          <w:tcPr>
            <w:tcW w:w="3690" w:type="dxa"/>
            <w:vAlign w:val="bottom"/>
          </w:tcPr>
          <w:p w14:paraId="733AC005">
            <w:pPr>
              <w:spacing w:after="200" w:line="360" w:lineRule="auto"/>
              <w:jc w:val="center"/>
              <w:rPr>
                <w:rFonts w:hint="eastAsia" w:ascii="宋体" w:hAnsi="宋体" w:eastAsia="宋体" w:cs="宋体"/>
                <w:color w:val="auto"/>
                <w:w w:val="90"/>
                <w:sz w:val="24"/>
                <w:szCs w:val="24"/>
                <w:highlight w:val="none"/>
              </w:rPr>
            </w:pPr>
            <w:permStart w:id="35" w:edGrp="everyone"/>
            <w:r>
              <w:rPr>
                <w:rFonts w:hint="eastAsia" w:ascii="宋体" w:hAnsi="宋体" w:eastAsia="宋体" w:cs="宋体"/>
                <w:b/>
                <w:bCs/>
                <w:color w:val="auto"/>
                <w:w w:val="90"/>
                <w:sz w:val="24"/>
                <w:szCs w:val="24"/>
                <w:highlight w:val="none"/>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授权代表</w:t>
            </w:r>
          </w:p>
        </w:tc>
        <w:tc>
          <w:tcPr>
            <w:tcW w:w="3690" w:type="dxa"/>
            <w:vAlign w:val="bottom"/>
          </w:tcPr>
          <w:p w14:paraId="712937C3">
            <w:pPr>
              <w:spacing w:after="200" w:line="360" w:lineRule="auto"/>
              <w:jc w:val="center"/>
              <w:rPr>
                <w:rFonts w:hint="eastAsia" w:ascii="宋体" w:hAnsi="宋体" w:eastAsia="宋体" w:cs="宋体"/>
                <w:color w:val="auto"/>
                <w:w w:val="90"/>
                <w:sz w:val="24"/>
                <w:szCs w:val="24"/>
                <w:highlight w:val="none"/>
              </w:rPr>
            </w:pPr>
            <w:permStart w:id="36" w:edGrp="everyone"/>
            <w:r>
              <w:rPr>
                <w:rFonts w:hint="eastAsia" w:ascii="宋体" w:hAnsi="宋体" w:eastAsia="宋体" w:cs="宋体"/>
                <w:b/>
                <w:bCs/>
                <w:color w:val="auto"/>
                <w:w w:val="90"/>
                <w:sz w:val="24"/>
                <w:szCs w:val="24"/>
                <w:highlight w:val="none"/>
                <w:u w:val="single"/>
              </w:rPr>
              <w:t>甲方授权代表姓名</w:t>
            </w:r>
            <w:permEnd w:id="36"/>
          </w:p>
        </w:tc>
        <w:tc>
          <w:tcPr>
            <w:tcW w:w="3690" w:type="dxa"/>
            <w:vAlign w:val="bottom"/>
          </w:tcPr>
          <w:p w14:paraId="1414EC29">
            <w:pPr>
              <w:spacing w:after="200" w:line="360" w:lineRule="auto"/>
              <w:jc w:val="center"/>
              <w:rPr>
                <w:rFonts w:hint="eastAsia" w:ascii="宋体" w:hAnsi="宋体" w:eastAsia="宋体" w:cs="宋体"/>
                <w:color w:val="auto"/>
                <w:w w:val="90"/>
                <w:sz w:val="24"/>
                <w:szCs w:val="24"/>
                <w:highlight w:val="none"/>
              </w:rPr>
            </w:pPr>
            <w:permStart w:id="37" w:edGrp="everyone"/>
            <w:r>
              <w:rPr>
                <w:rFonts w:hint="eastAsia" w:ascii="宋体" w:hAnsi="宋体" w:eastAsia="宋体" w:cs="宋体"/>
                <w:b/>
                <w:bCs/>
                <w:color w:val="auto"/>
                <w:w w:val="90"/>
                <w:sz w:val="24"/>
                <w:szCs w:val="24"/>
                <w:highlight w:val="none"/>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联系电话</w:t>
            </w:r>
          </w:p>
        </w:tc>
        <w:tc>
          <w:tcPr>
            <w:tcW w:w="3690" w:type="dxa"/>
            <w:vAlign w:val="bottom"/>
          </w:tcPr>
          <w:p w14:paraId="34838C17">
            <w:pPr>
              <w:spacing w:after="200" w:line="360" w:lineRule="auto"/>
              <w:jc w:val="center"/>
              <w:rPr>
                <w:rFonts w:hint="eastAsia" w:ascii="宋体" w:hAnsi="宋体" w:eastAsia="宋体" w:cs="宋体"/>
                <w:color w:val="auto"/>
                <w:w w:val="90"/>
                <w:sz w:val="24"/>
                <w:szCs w:val="24"/>
                <w:highlight w:val="none"/>
              </w:rPr>
            </w:pPr>
            <w:permStart w:id="38" w:edGrp="everyone"/>
            <w:r>
              <w:rPr>
                <w:rFonts w:hint="eastAsia" w:ascii="宋体" w:hAnsi="宋体" w:eastAsia="宋体" w:cs="宋体"/>
                <w:b/>
                <w:bCs/>
                <w:color w:val="auto"/>
                <w:w w:val="90"/>
                <w:sz w:val="24"/>
                <w:szCs w:val="24"/>
                <w:highlight w:val="none"/>
                <w:u w:val="single"/>
              </w:rPr>
              <w:t>甲方授权代表手机号码</w:t>
            </w:r>
            <w:permEnd w:id="38"/>
          </w:p>
        </w:tc>
        <w:tc>
          <w:tcPr>
            <w:tcW w:w="3690" w:type="dxa"/>
            <w:vAlign w:val="bottom"/>
          </w:tcPr>
          <w:p w14:paraId="20F5679E">
            <w:pPr>
              <w:spacing w:after="200" w:line="360" w:lineRule="auto"/>
              <w:jc w:val="center"/>
              <w:rPr>
                <w:rFonts w:hint="eastAsia" w:ascii="宋体" w:hAnsi="宋体" w:eastAsia="宋体" w:cs="宋体"/>
                <w:color w:val="auto"/>
                <w:w w:val="90"/>
                <w:sz w:val="24"/>
                <w:szCs w:val="24"/>
                <w:highlight w:val="none"/>
              </w:rPr>
            </w:pPr>
            <w:permStart w:id="39" w:edGrp="everyone"/>
            <w:r>
              <w:rPr>
                <w:rFonts w:hint="eastAsia" w:ascii="宋体" w:hAnsi="宋体" w:eastAsia="宋体" w:cs="宋体"/>
                <w:b/>
                <w:bCs/>
                <w:color w:val="auto"/>
                <w:w w:val="90"/>
                <w:sz w:val="24"/>
                <w:szCs w:val="24"/>
                <w:highlight w:val="none"/>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联系邮箱</w:t>
            </w:r>
          </w:p>
        </w:tc>
        <w:tc>
          <w:tcPr>
            <w:tcW w:w="3690" w:type="dxa"/>
            <w:vAlign w:val="bottom"/>
          </w:tcPr>
          <w:p w14:paraId="1C0F31AF">
            <w:pPr>
              <w:spacing w:after="200" w:line="360" w:lineRule="auto"/>
              <w:jc w:val="center"/>
              <w:rPr>
                <w:rFonts w:hint="eastAsia" w:ascii="宋体" w:hAnsi="宋体" w:eastAsia="宋体" w:cs="宋体"/>
                <w:color w:val="auto"/>
                <w:w w:val="90"/>
                <w:sz w:val="24"/>
                <w:szCs w:val="24"/>
                <w:highlight w:val="none"/>
              </w:rPr>
            </w:pPr>
            <w:permStart w:id="40" w:edGrp="everyone"/>
            <w:r>
              <w:rPr>
                <w:rFonts w:hint="eastAsia" w:ascii="宋体" w:hAnsi="宋体" w:eastAsia="宋体" w:cs="宋体"/>
                <w:b/>
                <w:bCs/>
                <w:color w:val="auto"/>
                <w:w w:val="90"/>
                <w:sz w:val="24"/>
                <w:szCs w:val="24"/>
                <w:highlight w:val="none"/>
                <w:u w:val="single"/>
              </w:rPr>
              <w:t>甲方授权代表联系邮箱（非必填）</w:t>
            </w:r>
            <w:permEnd w:id="40"/>
          </w:p>
        </w:tc>
        <w:tc>
          <w:tcPr>
            <w:tcW w:w="3690" w:type="dxa"/>
            <w:vAlign w:val="bottom"/>
          </w:tcPr>
          <w:p w14:paraId="35327CA5">
            <w:pPr>
              <w:spacing w:after="200" w:line="360" w:lineRule="auto"/>
              <w:jc w:val="center"/>
              <w:rPr>
                <w:rFonts w:hint="eastAsia" w:ascii="宋体" w:hAnsi="宋体" w:eastAsia="宋体" w:cs="宋体"/>
                <w:color w:val="auto"/>
                <w:w w:val="90"/>
                <w:sz w:val="24"/>
                <w:szCs w:val="24"/>
                <w:highlight w:val="none"/>
              </w:rPr>
            </w:pPr>
            <w:permStart w:id="41" w:edGrp="everyone"/>
            <w:r>
              <w:rPr>
                <w:rFonts w:hint="eastAsia" w:ascii="宋体" w:hAnsi="宋体" w:eastAsia="宋体" w:cs="宋体"/>
                <w:b/>
                <w:bCs/>
                <w:color w:val="auto"/>
                <w:w w:val="90"/>
                <w:sz w:val="24"/>
                <w:szCs w:val="24"/>
                <w:highlight w:val="none"/>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开户银行</w:t>
            </w:r>
          </w:p>
        </w:tc>
        <w:tc>
          <w:tcPr>
            <w:tcW w:w="3690" w:type="dxa"/>
            <w:vAlign w:val="bottom"/>
          </w:tcPr>
          <w:p w14:paraId="73CCCE83">
            <w:pPr>
              <w:spacing w:after="200" w:line="360" w:lineRule="auto"/>
              <w:jc w:val="center"/>
              <w:rPr>
                <w:rFonts w:hint="eastAsia" w:ascii="宋体" w:hAnsi="宋体" w:eastAsia="宋体" w:cs="宋体"/>
                <w:color w:val="auto"/>
                <w:w w:val="90"/>
                <w:sz w:val="24"/>
                <w:szCs w:val="24"/>
                <w:highlight w:val="none"/>
              </w:rPr>
            </w:pPr>
            <w:permStart w:id="42" w:edGrp="everyone"/>
            <w:r>
              <w:rPr>
                <w:rFonts w:hint="eastAsia" w:ascii="宋体" w:hAnsi="宋体" w:eastAsia="宋体" w:cs="宋体"/>
                <w:b/>
                <w:bCs/>
                <w:color w:val="auto"/>
                <w:w w:val="90"/>
                <w:sz w:val="24"/>
                <w:szCs w:val="24"/>
                <w:highlight w:val="none"/>
                <w:u w:val="single"/>
              </w:rPr>
              <w:t>甲方开户银行规范全称（非必填）</w:t>
            </w:r>
            <w:permEnd w:id="42"/>
          </w:p>
        </w:tc>
        <w:tc>
          <w:tcPr>
            <w:tcW w:w="3690" w:type="dxa"/>
            <w:vAlign w:val="bottom"/>
          </w:tcPr>
          <w:p w14:paraId="1158C9D1">
            <w:pPr>
              <w:spacing w:after="200" w:line="360" w:lineRule="auto"/>
              <w:jc w:val="center"/>
              <w:rPr>
                <w:rFonts w:hint="eastAsia" w:ascii="宋体" w:hAnsi="宋体" w:eastAsia="宋体" w:cs="宋体"/>
                <w:color w:val="auto"/>
                <w:w w:val="90"/>
                <w:sz w:val="24"/>
                <w:szCs w:val="24"/>
                <w:highlight w:val="none"/>
              </w:rPr>
            </w:pPr>
            <w:permStart w:id="43" w:edGrp="everyone"/>
            <w:r>
              <w:rPr>
                <w:rFonts w:hint="eastAsia" w:ascii="宋体" w:hAnsi="宋体" w:eastAsia="宋体" w:cs="宋体"/>
                <w:b/>
                <w:bCs/>
                <w:color w:val="auto"/>
                <w:w w:val="90"/>
                <w:sz w:val="24"/>
                <w:szCs w:val="24"/>
                <w:highlight w:val="none"/>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开户行联行号</w:t>
            </w:r>
          </w:p>
        </w:tc>
        <w:tc>
          <w:tcPr>
            <w:tcW w:w="3690" w:type="dxa"/>
            <w:vAlign w:val="bottom"/>
          </w:tcPr>
          <w:p w14:paraId="4FD3B637">
            <w:pPr>
              <w:spacing w:after="200" w:line="360" w:lineRule="auto"/>
              <w:jc w:val="center"/>
              <w:rPr>
                <w:rFonts w:hint="eastAsia" w:ascii="宋体" w:hAnsi="宋体" w:eastAsia="宋体" w:cs="宋体"/>
                <w:color w:val="auto"/>
                <w:w w:val="90"/>
                <w:sz w:val="24"/>
                <w:szCs w:val="24"/>
                <w:highlight w:val="none"/>
              </w:rPr>
            </w:pPr>
            <w:permStart w:id="44" w:edGrp="everyone"/>
            <w:r>
              <w:rPr>
                <w:rFonts w:hint="eastAsia" w:ascii="宋体" w:hAnsi="宋体" w:eastAsia="宋体" w:cs="宋体"/>
                <w:b/>
                <w:bCs/>
                <w:color w:val="auto"/>
                <w:w w:val="90"/>
                <w:sz w:val="24"/>
                <w:szCs w:val="24"/>
                <w:highlight w:val="none"/>
                <w:u w:val="single"/>
              </w:rPr>
              <w:t>甲方开户银行联行号（非必填）</w:t>
            </w:r>
            <w:permEnd w:id="44"/>
          </w:p>
        </w:tc>
        <w:tc>
          <w:tcPr>
            <w:tcW w:w="3690" w:type="dxa"/>
            <w:vAlign w:val="bottom"/>
          </w:tcPr>
          <w:p w14:paraId="4C91F375">
            <w:pPr>
              <w:spacing w:after="200" w:line="360" w:lineRule="auto"/>
              <w:jc w:val="center"/>
              <w:rPr>
                <w:rFonts w:hint="eastAsia" w:ascii="宋体" w:hAnsi="宋体" w:eastAsia="宋体" w:cs="宋体"/>
                <w:color w:val="auto"/>
                <w:w w:val="90"/>
                <w:sz w:val="24"/>
                <w:szCs w:val="24"/>
                <w:highlight w:val="none"/>
              </w:rPr>
            </w:pPr>
            <w:permStart w:id="45" w:edGrp="everyone"/>
            <w:r>
              <w:rPr>
                <w:rFonts w:hint="eastAsia" w:ascii="宋体" w:hAnsi="宋体" w:eastAsia="宋体" w:cs="宋体"/>
                <w:b/>
                <w:bCs/>
                <w:color w:val="auto"/>
                <w:w w:val="90"/>
                <w:sz w:val="24"/>
                <w:szCs w:val="24"/>
                <w:highlight w:val="none"/>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开户账号</w:t>
            </w:r>
          </w:p>
        </w:tc>
        <w:tc>
          <w:tcPr>
            <w:tcW w:w="3690" w:type="dxa"/>
            <w:vAlign w:val="bottom"/>
          </w:tcPr>
          <w:p w14:paraId="45D7C5B0">
            <w:pPr>
              <w:spacing w:after="200" w:line="360" w:lineRule="auto"/>
              <w:jc w:val="center"/>
              <w:rPr>
                <w:rFonts w:hint="eastAsia" w:ascii="宋体" w:hAnsi="宋体" w:eastAsia="宋体" w:cs="宋体"/>
                <w:color w:val="auto"/>
                <w:w w:val="90"/>
                <w:sz w:val="24"/>
                <w:szCs w:val="24"/>
                <w:highlight w:val="none"/>
              </w:rPr>
            </w:pPr>
            <w:permStart w:id="46" w:edGrp="everyone"/>
            <w:r>
              <w:rPr>
                <w:rFonts w:hint="eastAsia" w:ascii="宋体" w:hAnsi="宋体" w:eastAsia="宋体" w:cs="宋体"/>
                <w:b/>
                <w:bCs/>
                <w:color w:val="auto"/>
                <w:w w:val="90"/>
                <w:sz w:val="24"/>
                <w:szCs w:val="24"/>
                <w:highlight w:val="none"/>
                <w:u w:val="single"/>
              </w:rPr>
              <w:t>甲方银行账号（非必填）</w:t>
            </w:r>
            <w:permEnd w:id="46"/>
          </w:p>
        </w:tc>
        <w:tc>
          <w:tcPr>
            <w:tcW w:w="3690" w:type="dxa"/>
            <w:vAlign w:val="bottom"/>
          </w:tcPr>
          <w:p w14:paraId="53D27E87">
            <w:pPr>
              <w:spacing w:after="200" w:line="360" w:lineRule="auto"/>
              <w:jc w:val="center"/>
              <w:rPr>
                <w:rFonts w:hint="eastAsia" w:ascii="宋体" w:hAnsi="宋体" w:eastAsia="宋体" w:cs="宋体"/>
                <w:color w:val="auto"/>
                <w:w w:val="90"/>
                <w:sz w:val="24"/>
                <w:szCs w:val="24"/>
                <w:highlight w:val="none"/>
              </w:rPr>
            </w:pPr>
            <w:permStart w:id="47" w:edGrp="everyone"/>
            <w:r>
              <w:rPr>
                <w:rFonts w:hint="eastAsia" w:ascii="宋体" w:hAnsi="宋体" w:eastAsia="宋体" w:cs="宋体"/>
                <w:b/>
                <w:bCs/>
                <w:color w:val="auto"/>
                <w:w w:val="90"/>
                <w:sz w:val="24"/>
                <w:szCs w:val="24"/>
                <w:highlight w:val="none"/>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其他信息</w:t>
            </w:r>
          </w:p>
        </w:tc>
        <w:tc>
          <w:tcPr>
            <w:tcW w:w="3690" w:type="dxa"/>
            <w:vAlign w:val="bottom"/>
          </w:tcPr>
          <w:p w14:paraId="61124C7F">
            <w:pPr>
              <w:spacing w:after="200" w:line="360" w:lineRule="auto"/>
              <w:jc w:val="center"/>
              <w:rPr>
                <w:rFonts w:hint="eastAsia" w:ascii="宋体" w:hAnsi="宋体" w:eastAsia="宋体" w:cs="宋体"/>
                <w:color w:val="auto"/>
                <w:w w:val="90"/>
                <w:sz w:val="24"/>
                <w:szCs w:val="24"/>
                <w:highlight w:val="none"/>
              </w:rPr>
            </w:pPr>
            <w:permStart w:id="48" w:edGrp="everyone"/>
            <w:r>
              <w:rPr>
                <w:rFonts w:hint="eastAsia" w:ascii="宋体" w:hAnsi="宋体" w:eastAsia="宋体" w:cs="宋体"/>
                <w:b/>
                <w:bCs/>
                <w:color w:val="auto"/>
                <w:w w:val="90"/>
                <w:sz w:val="24"/>
                <w:szCs w:val="24"/>
                <w:highlight w:val="none"/>
                <w:u w:val="single"/>
              </w:rPr>
              <w:t>甲方其他需列明企业信息（非必填）</w:t>
            </w:r>
            <w:permEnd w:id="48"/>
          </w:p>
        </w:tc>
        <w:tc>
          <w:tcPr>
            <w:tcW w:w="3690" w:type="dxa"/>
            <w:vAlign w:val="bottom"/>
          </w:tcPr>
          <w:p w14:paraId="26A84B91">
            <w:pPr>
              <w:spacing w:after="200" w:line="360" w:lineRule="auto"/>
              <w:jc w:val="center"/>
              <w:rPr>
                <w:rFonts w:hint="eastAsia" w:ascii="宋体" w:hAnsi="宋体" w:eastAsia="宋体" w:cs="宋体"/>
                <w:color w:val="auto"/>
                <w:w w:val="90"/>
                <w:sz w:val="24"/>
                <w:szCs w:val="24"/>
                <w:highlight w:val="none"/>
              </w:rPr>
            </w:pPr>
            <w:permStart w:id="49" w:edGrp="everyone"/>
            <w:r>
              <w:rPr>
                <w:rFonts w:hint="eastAsia" w:ascii="宋体" w:hAnsi="宋体" w:eastAsia="宋体" w:cs="宋体"/>
                <w:b/>
                <w:bCs/>
                <w:color w:val="auto"/>
                <w:w w:val="90"/>
                <w:sz w:val="24"/>
                <w:szCs w:val="24"/>
                <w:highlight w:val="none"/>
                <w:u w:val="single"/>
              </w:rPr>
              <w:t>乙方其他需列明企业信息（非必填）</w:t>
            </w:r>
            <w:permEnd w:id="49"/>
          </w:p>
        </w:tc>
      </w:tr>
    </w:tbl>
    <w:p w14:paraId="61688E4C">
      <w:pPr>
        <w:spacing w:line="360" w:lineRule="auto"/>
        <w:ind w:firstLine="432" w:firstLineChars="200"/>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合同履行过程中，如甲乙双方基本信息发生变更，应及时以书面形式告知对方并就付款账户信息变更签署相关补充协议。</w:t>
      </w:r>
    </w:p>
    <w:p w14:paraId="01FD157A">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3.生效条款</w:t>
      </w:r>
    </w:p>
    <w:p w14:paraId="46DFC34E">
      <w:pPr>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3.1本合同经双方签署后生效。</w:t>
      </w:r>
    </w:p>
    <w:p w14:paraId="131C7C4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3.2本合同一式四份，甲乙双方各执两份，具有同等法律效力。</w:t>
      </w:r>
    </w:p>
    <w:p w14:paraId="49581060">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4.特殊约定</w:t>
      </w:r>
    </w:p>
    <w:p w14:paraId="2672DB43">
      <w:pPr>
        <w:spacing w:line="360" w:lineRule="auto"/>
        <w:ind w:firstLine="434" w:firstLineChars="200"/>
        <w:rPr>
          <w:rFonts w:hint="eastAsia" w:ascii="宋体" w:hAnsi="宋体" w:eastAsia="宋体" w:cs="宋体"/>
          <w:color w:val="auto"/>
          <w:sz w:val="24"/>
          <w:szCs w:val="24"/>
          <w:highlight w:val="none"/>
        </w:rPr>
      </w:pPr>
      <w:permStart w:id="50" w:edGrp="everyone"/>
      <w:r>
        <w:rPr>
          <w:rFonts w:hint="eastAsia" w:ascii="宋体" w:hAnsi="宋体" w:eastAsia="宋体" w:cs="宋体"/>
          <w:b/>
          <w:bCs/>
          <w:color w:val="auto"/>
          <w:w w:val="90"/>
          <w:sz w:val="24"/>
          <w:szCs w:val="24"/>
          <w:highlight w:val="none"/>
          <w:u w:val="single"/>
        </w:rPr>
        <w:t>特殊约定事项，据实填写：4.1                ;4.2               ;……。若无，</w:t>
      </w:r>
      <w:r>
        <w:rPr>
          <w:rFonts w:hint="eastAsia" w:ascii="宋体" w:hAnsi="宋体" w:eastAsia="宋体" w:cs="宋体"/>
          <w:b/>
          <w:bCs/>
          <w:color w:val="auto"/>
          <w:sz w:val="24"/>
          <w:szCs w:val="24"/>
          <w:highlight w:val="none"/>
          <w:u w:val="single"/>
        </w:rPr>
        <w:t>填写“无”。专用条款、通用条款中需进行修改的部分应在此处予以体现。</w:t>
      </w:r>
      <w:permEnd w:id="50"/>
    </w:p>
    <w:p w14:paraId="5070630D">
      <w:pPr>
        <w:spacing w:line="360" w:lineRule="auto"/>
        <w:rPr>
          <w:rFonts w:hint="eastAsia" w:ascii="宋体" w:hAnsi="宋体" w:eastAsia="宋体" w:cs="宋体"/>
          <w:snapToGrid w:val="0"/>
          <w:color w:val="auto"/>
          <w:kern w:val="0"/>
          <w:sz w:val="20"/>
          <w:szCs w:val="20"/>
          <w:highlight w:val="none"/>
          <w:lang w:eastAsia="zh-Hans"/>
        </w:rPr>
      </w:pPr>
    </w:p>
    <w:p w14:paraId="557BE05C">
      <w:pPr>
        <w:spacing w:line="360" w:lineRule="auto"/>
        <w:rPr>
          <w:rFonts w:hint="eastAsia" w:ascii="宋体" w:hAnsi="宋体" w:eastAsia="宋体" w:cs="宋体"/>
          <w:snapToGrid w:val="0"/>
          <w:color w:val="auto"/>
          <w:kern w:val="0"/>
          <w:sz w:val="20"/>
          <w:szCs w:val="20"/>
          <w:highlight w:val="none"/>
          <w:lang w:eastAsia="zh-Hans"/>
        </w:rPr>
      </w:pPr>
    </w:p>
    <w:p w14:paraId="59648CA3">
      <w:pPr>
        <w:widowControl/>
        <w:adjustRightInd w:val="0"/>
        <w:snapToGrid w:val="0"/>
        <w:spacing w:line="360" w:lineRule="auto"/>
        <w:ind w:firstLine="480" w:firstLineChars="200"/>
        <w:jc w:val="left"/>
        <w:rPr>
          <w:rFonts w:hint="eastAsia" w:ascii="宋体" w:hAnsi="宋体" w:eastAsia="宋体" w:cs="宋体"/>
          <w:b/>
          <w:bCs/>
          <w:snapToGrid w:val="0"/>
          <w:color w:val="auto"/>
          <w:kern w:val="0"/>
          <w:sz w:val="24"/>
          <w:szCs w:val="24"/>
          <w:highlight w:val="none"/>
          <w:u w:val="single"/>
        </w:rPr>
      </w:pPr>
      <w:r>
        <w:rPr>
          <w:rFonts w:hint="eastAsia" w:ascii="宋体" w:hAnsi="宋体" w:eastAsia="宋体" w:cs="宋体"/>
          <w:snapToGrid w:val="0"/>
          <w:color w:val="auto"/>
          <w:kern w:val="0"/>
          <w:sz w:val="24"/>
          <w:szCs w:val="24"/>
          <w:highlight w:val="none"/>
          <w:lang w:eastAsia="zh-Hans"/>
        </w:rPr>
        <w:t>甲方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1" w:edGrp="everyone"/>
      <w:r>
        <w:rPr>
          <w:rFonts w:hint="eastAsia" w:ascii="宋体" w:hAnsi="宋体" w:eastAsia="宋体" w:cs="宋体"/>
          <w:b/>
          <w:bCs/>
          <w:snapToGrid w:val="0"/>
          <w:color w:val="auto"/>
          <w:kern w:val="0"/>
          <w:sz w:val="24"/>
          <w:szCs w:val="24"/>
          <w:highlight w:val="none"/>
          <w:u w:val="single"/>
        </w:rPr>
        <w:t>甲方单位全称</w:t>
      </w:r>
      <w:permEnd w:id="51"/>
    </w:p>
    <w:p w14:paraId="54CC33BE">
      <w:pPr>
        <w:widowControl/>
        <w:adjustRightInd w:val="0"/>
        <w:snapToGrid w:val="0"/>
        <w:spacing w:line="360" w:lineRule="auto"/>
        <w:ind w:firstLine="482" w:firstLineChars="200"/>
        <w:jc w:val="left"/>
        <w:rPr>
          <w:rFonts w:hint="eastAsia" w:ascii="宋体" w:hAnsi="宋体" w:eastAsia="宋体" w:cs="宋体"/>
          <w:b/>
          <w:bCs/>
          <w:snapToGrid w:val="0"/>
          <w:color w:val="auto"/>
          <w:kern w:val="0"/>
          <w:sz w:val="24"/>
          <w:szCs w:val="24"/>
          <w:highlight w:val="none"/>
          <w:u w:val="single"/>
        </w:rPr>
      </w:pPr>
    </w:p>
    <w:p w14:paraId="469640F9">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甲方代表</w:t>
      </w:r>
      <w:r>
        <w:rPr>
          <w:rFonts w:hint="eastAsia" w:ascii="宋体" w:hAnsi="宋体" w:eastAsia="宋体" w:cs="宋体"/>
          <w:snapToGrid w:val="0"/>
          <w:color w:val="auto"/>
          <w:kern w:val="0"/>
          <w:sz w:val="24"/>
          <w:szCs w:val="24"/>
          <w:highlight w:val="none"/>
          <w:lang w:eastAsia="zh-Hans"/>
        </w:rPr>
        <w:t xml:space="preserve">（签字）：                 </w:t>
      </w:r>
    </w:p>
    <w:p w14:paraId="4BD57883">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lang w:eastAsia="zh-Hans"/>
        </w:rPr>
        <w:t xml:space="preserve">                </w:t>
      </w:r>
    </w:p>
    <w:p w14:paraId="5948866A">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1E9E1941">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r>
        <w:rPr>
          <w:rFonts w:hint="eastAsia" w:ascii="宋体" w:hAnsi="宋体" w:eastAsia="宋体" w:cs="宋体"/>
          <w:snapToGrid w:val="0"/>
          <w:color w:val="auto"/>
          <w:kern w:val="0"/>
          <w:sz w:val="24"/>
          <w:szCs w:val="24"/>
          <w:highlight w:val="none"/>
          <w:lang w:eastAsia="zh-Hans"/>
        </w:rPr>
        <w:t xml:space="preserve">                </w:t>
      </w:r>
    </w:p>
    <w:p w14:paraId="7C7C1DC1">
      <w:pPr>
        <w:widowControl/>
        <w:adjustRightInd w:val="0"/>
        <w:snapToGrid w:val="0"/>
        <w:spacing w:line="360" w:lineRule="auto"/>
        <w:ind w:firstLine="480" w:firstLineChars="200"/>
        <w:jc w:val="left"/>
        <w:rPr>
          <w:rFonts w:hint="eastAsia" w:ascii="宋体" w:hAnsi="宋体" w:eastAsia="宋体" w:cs="宋体"/>
          <w:b/>
          <w:bCs/>
          <w:color w:val="auto"/>
          <w:sz w:val="24"/>
          <w:szCs w:val="24"/>
          <w:highlight w:val="none"/>
          <w:u w:val="single"/>
        </w:rPr>
      </w:pPr>
      <w:r>
        <w:rPr>
          <w:rFonts w:hint="eastAsia" w:ascii="宋体" w:hAnsi="宋体" w:eastAsia="宋体" w:cs="宋体"/>
          <w:snapToGrid w:val="0"/>
          <w:color w:val="auto"/>
          <w:kern w:val="0"/>
          <w:sz w:val="24"/>
          <w:szCs w:val="24"/>
          <w:highlight w:val="none"/>
        </w:rPr>
        <w:t>乙</w:t>
      </w:r>
      <w:r>
        <w:rPr>
          <w:rFonts w:hint="eastAsia" w:ascii="宋体" w:hAnsi="宋体" w:eastAsia="宋体" w:cs="宋体"/>
          <w:snapToGrid w:val="0"/>
          <w:color w:val="auto"/>
          <w:kern w:val="0"/>
          <w:sz w:val="24"/>
          <w:szCs w:val="24"/>
          <w:highlight w:val="none"/>
          <w:lang w:eastAsia="zh-Hans"/>
        </w:rPr>
        <w:t>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2" w:edGrp="everyone"/>
      <w:r>
        <w:rPr>
          <w:rFonts w:hint="eastAsia" w:ascii="宋体" w:hAnsi="宋体" w:eastAsia="宋体" w:cs="宋体"/>
          <w:b/>
          <w:bCs/>
          <w:color w:val="auto"/>
          <w:sz w:val="24"/>
          <w:szCs w:val="24"/>
          <w:highlight w:val="none"/>
          <w:u w:val="single"/>
        </w:rPr>
        <w:t>乙方单位全称</w:t>
      </w:r>
      <w:permEnd w:id="52"/>
    </w:p>
    <w:p w14:paraId="6FCF16FB">
      <w:pPr>
        <w:widowControl/>
        <w:adjustRightInd w:val="0"/>
        <w:snapToGrid w:val="0"/>
        <w:spacing w:line="360" w:lineRule="auto"/>
        <w:ind w:firstLine="482" w:firstLineChars="200"/>
        <w:jc w:val="left"/>
        <w:rPr>
          <w:rFonts w:hint="eastAsia" w:ascii="宋体" w:hAnsi="宋体" w:eastAsia="宋体" w:cs="宋体"/>
          <w:b/>
          <w:bCs/>
          <w:color w:val="auto"/>
          <w:sz w:val="24"/>
          <w:szCs w:val="24"/>
          <w:highlight w:val="none"/>
          <w:u w:val="single"/>
        </w:rPr>
      </w:pPr>
    </w:p>
    <w:p w14:paraId="4301F201">
      <w:pPr>
        <w:ind w:firstLine="480" w:firstLineChars="200"/>
        <w:rPr>
          <w:rFonts w:hint="eastAsia" w:ascii="宋体" w:hAnsi="宋体" w:eastAsia="宋体" w:cs="宋体"/>
          <w:snapToGrid w:val="0"/>
          <w:color w:val="auto"/>
          <w:kern w:val="0"/>
          <w:sz w:val="24"/>
          <w:szCs w:val="24"/>
          <w:highlight w:val="none"/>
          <w:lang w:eastAsia="zh-Hans"/>
        </w:rPr>
        <w:sectPr>
          <w:footerReference r:id="rId12" w:type="default"/>
          <w:pgSz w:w="11907" w:h="16840"/>
          <w:pgMar w:top="1304" w:right="1418" w:bottom="1304" w:left="1418" w:header="724" w:footer="851" w:gutter="0"/>
          <w:cols w:space="720" w:num="1"/>
          <w:docGrid w:linePitch="290" w:charSpace="-3931"/>
        </w:sectPr>
      </w:pPr>
      <w:r>
        <w:rPr>
          <w:rFonts w:hint="eastAsia" w:ascii="宋体" w:hAnsi="宋体" w:eastAsia="宋体" w:cs="宋体"/>
          <w:snapToGrid w:val="0"/>
          <w:color w:val="auto"/>
          <w:kern w:val="0"/>
          <w:sz w:val="24"/>
          <w:szCs w:val="24"/>
          <w:highlight w:val="none"/>
        </w:rPr>
        <w:t>乙方代表</w:t>
      </w:r>
      <w:r>
        <w:rPr>
          <w:rFonts w:hint="eastAsia" w:ascii="宋体" w:hAnsi="宋体" w:eastAsia="宋体" w:cs="宋体"/>
          <w:snapToGrid w:val="0"/>
          <w:color w:val="auto"/>
          <w:kern w:val="0"/>
          <w:sz w:val="24"/>
          <w:szCs w:val="24"/>
          <w:highlight w:val="none"/>
          <w:lang w:eastAsia="zh-Hans"/>
        </w:rPr>
        <w:t xml:space="preserve">（签字）：  </w:t>
      </w:r>
    </w:p>
    <w:p w14:paraId="301410D3">
      <w:pPr>
        <w:ind w:firstLine="480" w:firstLineChars="200"/>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lang w:eastAsia="zh-Hans"/>
        </w:rPr>
        <w:t xml:space="preserve">  </w:t>
      </w:r>
    </w:p>
    <w:p w14:paraId="554841A7">
      <w:pPr>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设备采购合同</w:t>
      </w:r>
    </w:p>
    <w:p w14:paraId="585AD6B7">
      <w:pPr>
        <w:spacing w:line="360" w:lineRule="auto"/>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通用条款</w:t>
      </w:r>
    </w:p>
    <w:p w14:paraId="07E57D8C">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06" w:name="_Toc16330018"/>
      <w:bookmarkStart w:id="107" w:name="_Toc17619"/>
      <w:bookmarkStart w:id="108" w:name="_Toc11930"/>
      <w:bookmarkStart w:id="109" w:name="_Toc11823"/>
      <w:r>
        <w:rPr>
          <w:rFonts w:hint="eastAsia" w:ascii="宋体" w:hAnsi="宋体" w:eastAsia="宋体" w:cs="宋体"/>
          <w:b w:val="0"/>
          <w:color w:val="auto"/>
          <w:sz w:val="24"/>
          <w:szCs w:val="24"/>
          <w:highlight w:val="none"/>
        </w:rPr>
        <w:t>1 合同设备</w:t>
      </w:r>
      <w:bookmarkEnd w:id="106"/>
      <w:bookmarkEnd w:id="107"/>
      <w:bookmarkEnd w:id="108"/>
      <w:bookmarkEnd w:id="109"/>
    </w:p>
    <w:p w14:paraId="220CD6C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bookmarkStart w:id="110" w:name="_Toc22800"/>
      <w:bookmarkStart w:id="111" w:name="_Toc32510"/>
      <w:bookmarkStart w:id="112" w:name="_Toc29026"/>
      <w:r>
        <w:rPr>
          <w:rFonts w:hint="eastAsia" w:ascii="宋体" w:hAnsi="宋体" w:eastAsia="宋体" w:cs="宋体"/>
          <w:color w:val="auto"/>
          <w:sz w:val="24"/>
          <w:szCs w:val="24"/>
          <w:highlight w:val="none"/>
        </w:rPr>
        <w:t>本合同约定设备的技术规格详见附件《技术协议书》。</w:t>
      </w:r>
    </w:p>
    <w:p w14:paraId="6FAC335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1.3在设备所有权转移到买方之前，有关设备的保险由卖方负责办理并承担保险费用。</w:t>
      </w:r>
    </w:p>
    <w:p w14:paraId="2FE4BEA6">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13" w:name="_Toc16330019"/>
      <w:r>
        <w:rPr>
          <w:rFonts w:hint="eastAsia" w:ascii="宋体" w:hAnsi="宋体" w:eastAsia="宋体" w:cs="宋体"/>
          <w:b w:val="0"/>
          <w:color w:val="auto"/>
          <w:sz w:val="24"/>
          <w:szCs w:val="24"/>
          <w:highlight w:val="none"/>
        </w:rPr>
        <w:t>2 包装</w:t>
      </w:r>
      <w:bookmarkEnd w:id="110"/>
      <w:bookmarkEnd w:id="111"/>
      <w:bookmarkEnd w:id="112"/>
      <w:bookmarkEnd w:id="113"/>
    </w:p>
    <w:p w14:paraId="5A6030E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2.2每件包装应附有详细的装箱单和质量证书各两套，一套在包装箱里，一套在包装箱外。</w:t>
      </w:r>
    </w:p>
    <w:p w14:paraId="09D34236">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14" w:name="_Toc16330020"/>
      <w:bookmarkStart w:id="115" w:name="_Toc2833"/>
      <w:bookmarkStart w:id="116" w:name="_Toc27453"/>
      <w:bookmarkStart w:id="117" w:name="_Toc27144"/>
      <w:r>
        <w:rPr>
          <w:rFonts w:hint="eastAsia" w:ascii="宋体" w:hAnsi="宋体" w:eastAsia="宋体" w:cs="宋体"/>
          <w:b w:val="0"/>
          <w:color w:val="auto"/>
          <w:sz w:val="24"/>
          <w:szCs w:val="24"/>
          <w:highlight w:val="none"/>
        </w:rPr>
        <w:t>3 运输标记</w:t>
      </w:r>
      <w:bookmarkEnd w:id="114"/>
      <w:bookmarkEnd w:id="115"/>
      <w:bookmarkEnd w:id="116"/>
      <w:bookmarkEnd w:id="117"/>
    </w:p>
    <w:p w14:paraId="5873C0E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3.1卖方应在每一包装箱邻近的四个侧面用不易褪色的油漆以醒目的中文印刷字体标明以下各项：</w:t>
      </w:r>
    </w:p>
    <w:p w14:paraId="2F1B3A9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3.1.1收货人</w:t>
      </w:r>
    </w:p>
    <w:p w14:paraId="1F054C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3.1.2合同号</w:t>
      </w:r>
    </w:p>
    <w:p w14:paraId="11D68E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3.1.3发货标记（唛头）</w:t>
      </w:r>
    </w:p>
    <w:p w14:paraId="52162E9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3.1.4设备的名称、品目号、箱号</w:t>
      </w:r>
    </w:p>
    <w:p w14:paraId="0033E9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3.1.5毛重/净重（公斤）</w:t>
      </w:r>
    </w:p>
    <w:p w14:paraId="2F6DD26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3.1.6尺寸（长×宽×高，以厘米计）</w:t>
      </w:r>
    </w:p>
    <w:p w14:paraId="35CBD3D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18" w:name="_Toc10630"/>
      <w:bookmarkStart w:id="119" w:name="_Toc16133"/>
      <w:bookmarkStart w:id="120" w:name="_Toc7431"/>
      <w:bookmarkStart w:id="121" w:name="_Toc16330021"/>
      <w:r>
        <w:rPr>
          <w:rFonts w:hint="eastAsia" w:ascii="宋体" w:hAnsi="宋体" w:eastAsia="宋体" w:cs="宋体"/>
          <w:b w:val="0"/>
          <w:color w:val="auto"/>
          <w:sz w:val="24"/>
          <w:szCs w:val="24"/>
          <w:highlight w:val="none"/>
        </w:rPr>
        <w:t>4 检验</w:t>
      </w:r>
      <w:bookmarkEnd w:id="118"/>
      <w:bookmarkEnd w:id="119"/>
      <w:bookmarkEnd w:id="120"/>
      <w:bookmarkEnd w:id="121"/>
    </w:p>
    <w:p w14:paraId="1D1E83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4.2国家强制检验检测的设备，需要经过国家有关部门进行检验检测，卖方保证提供的设备通过其检验并承担费用。</w:t>
      </w:r>
    </w:p>
    <w:p w14:paraId="78B43F8D">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22" w:name="_Toc11217"/>
      <w:bookmarkStart w:id="123" w:name="_Toc16330022"/>
      <w:bookmarkStart w:id="124" w:name="_Toc19850"/>
      <w:bookmarkStart w:id="125" w:name="_Toc24467"/>
      <w:r>
        <w:rPr>
          <w:rFonts w:hint="eastAsia" w:ascii="宋体" w:hAnsi="宋体" w:eastAsia="宋体" w:cs="宋体"/>
          <w:b w:val="0"/>
          <w:color w:val="auto"/>
          <w:sz w:val="24"/>
          <w:szCs w:val="24"/>
          <w:highlight w:val="none"/>
        </w:rPr>
        <w:t>5 权利担保</w:t>
      </w:r>
      <w:bookmarkEnd w:id="122"/>
      <w:bookmarkEnd w:id="123"/>
      <w:bookmarkEnd w:id="124"/>
      <w:bookmarkEnd w:id="125"/>
    </w:p>
    <w:p w14:paraId="476A92B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5.2卖方应保证第三方对其提交的设备不得以侵权或其他类似理由提出合法要求，如侵犯知识产权等。</w:t>
      </w:r>
    </w:p>
    <w:p w14:paraId="008933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5.3任何第三方如果提出侵权指控，卖方应与第三方交涉，并承担由此引起的一切法律责任和费用以及给买方所造成的损失。</w:t>
      </w:r>
    </w:p>
    <w:p w14:paraId="5A80E8B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5.4买方应在已知道第三方的权利或要求后的一段合理时间内，将此权利或要求的性质通知卖方。</w:t>
      </w:r>
    </w:p>
    <w:p w14:paraId="004094D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26" w:name="_Toc27500"/>
      <w:bookmarkStart w:id="127" w:name="_Toc11759"/>
      <w:bookmarkStart w:id="128" w:name="_Toc14809"/>
      <w:bookmarkStart w:id="129" w:name="_Toc16330023"/>
      <w:r>
        <w:rPr>
          <w:rFonts w:hint="eastAsia" w:ascii="宋体" w:hAnsi="宋体" w:eastAsia="宋体" w:cs="宋体"/>
          <w:b w:val="0"/>
          <w:color w:val="auto"/>
          <w:sz w:val="24"/>
          <w:szCs w:val="24"/>
          <w:highlight w:val="none"/>
        </w:rPr>
        <w:t>6 交货</w:t>
      </w:r>
      <w:bookmarkEnd w:id="126"/>
      <w:bookmarkEnd w:id="127"/>
      <w:bookmarkEnd w:id="128"/>
      <w:bookmarkEnd w:id="129"/>
    </w:p>
    <w:p w14:paraId="75D4D39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6.4交货方式的释义</w:t>
      </w:r>
    </w:p>
    <w:p w14:paraId="6B1247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6.6卖方在交付设备前需通知买方。</w:t>
      </w:r>
    </w:p>
    <w:p w14:paraId="5890F92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6.7风险的转移：</w:t>
      </w:r>
    </w:p>
    <w:p w14:paraId="0E1C90F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30" w:name="_Toc16330024"/>
      <w:bookmarkStart w:id="131" w:name="_Toc2984"/>
      <w:bookmarkStart w:id="132" w:name="_Toc25510"/>
      <w:bookmarkStart w:id="133" w:name="_Toc8024"/>
      <w:r>
        <w:rPr>
          <w:rFonts w:hint="eastAsia" w:ascii="宋体" w:hAnsi="宋体" w:eastAsia="宋体" w:cs="宋体"/>
          <w:b w:val="0"/>
          <w:color w:val="auto"/>
          <w:sz w:val="24"/>
          <w:szCs w:val="24"/>
          <w:highlight w:val="none"/>
        </w:rPr>
        <w:t>7 安装、调试</w:t>
      </w:r>
      <w:bookmarkEnd w:id="130"/>
      <w:bookmarkEnd w:id="131"/>
      <w:bookmarkEnd w:id="132"/>
      <w:bookmarkEnd w:id="133"/>
    </w:p>
    <w:p w14:paraId="786FCDA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7.3</w:t>
      </w:r>
      <w:r>
        <w:rPr>
          <w:rFonts w:hint="eastAsia" w:ascii="宋体" w:hAnsi="宋体" w:eastAsia="宋体" w:cs="宋体"/>
          <w:bCs/>
          <w:color w:val="auto"/>
          <w:sz w:val="24"/>
          <w:szCs w:val="24"/>
          <w:highlight w:val="none"/>
        </w:rPr>
        <w:t xml:space="preserve"> </w:t>
      </w:r>
      <w:r>
        <w:rPr>
          <w:rFonts w:hint="eastAsia" w:ascii="宋体" w:hAnsi="宋体" w:eastAsia="宋体" w:cs="宋体"/>
          <w:color w:val="auto"/>
          <w:sz w:val="24"/>
          <w:szCs w:val="24"/>
          <w:highlight w:val="none"/>
        </w:rPr>
        <w:t>卖方须对安装、调试过程中造成的买方或他人人身损害或财产损失承担赔偿责任。</w:t>
      </w:r>
    </w:p>
    <w:p w14:paraId="4FE9B266">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34" w:name="_Toc14098"/>
      <w:bookmarkStart w:id="135" w:name="_Toc16330025"/>
      <w:bookmarkStart w:id="136" w:name="_Toc6350"/>
      <w:bookmarkStart w:id="137" w:name="_Toc14260"/>
      <w:r>
        <w:rPr>
          <w:rFonts w:hint="eastAsia" w:ascii="宋体" w:hAnsi="宋体" w:eastAsia="宋体" w:cs="宋体"/>
          <w:b w:val="0"/>
          <w:color w:val="auto"/>
          <w:sz w:val="24"/>
          <w:szCs w:val="24"/>
          <w:highlight w:val="none"/>
        </w:rPr>
        <w:t>8 价款与支付</w:t>
      </w:r>
      <w:bookmarkEnd w:id="134"/>
      <w:bookmarkEnd w:id="135"/>
      <w:bookmarkEnd w:id="136"/>
      <w:bookmarkEnd w:id="137"/>
    </w:p>
    <w:p w14:paraId="05C494C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38" w:name="_Toc6726"/>
      <w:bookmarkStart w:id="139" w:name="_Toc16330026"/>
      <w:bookmarkStart w:id="140" w:name="_Toc24085"/>
      <w:bookmarkStart w:id="141" w:name="_Toc25708"/>
      <w:r>
        <w:rPr>
          <w:rFonts w:hint="eastAsia" w:ascii="宋体" w:hAnsi="宋体" w:eastAsia="宋体" w:cs="宋体"/>
          <w:b w:val="0"/>
          <w:color w:val="auto"/>
          <w:sz w:val="24"/>
          <w:szCs w:val="24"/>
          <w:highlight w:val="none"/>
        </w:rPr>
        <w:t>9 质量保证及售后服务</w:t>
      </w:r>
      <w:bookmarkEnd w:id="138"/>
      <w:bookmarkEnd w:id="139"/>
      <w:bookmarkEnd w:id="140"/>
      <w:bookmarkEnd w:id="141"/>
    </w:p>
    <w:p w14:paraId="614986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9.6质量保证期满后，卖方保证向买方提供及时的、质优的、价格优惠的技术服务和备品备件供应。</w:t>
      </w:r>
    </w:p>
    <w:p w14:paraId="64C6B89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9.7质量保证期满后，如出现质量问题，卖方也应及时修复和更换，且只收取成本费，费用由买方承担，卖方对设备质量问题所负的责任直到设备使用寿命周期结束。</w:t>
      </w:r>
    </w:p>
    <w:p w14:paraId="508A74BB">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42" w:name="_Toc12927"/>
      <w:bookmarkStart w:id="143" w:name="_Toc16330027"/>
      <w:bookmarkStart w:id="144" w:name="_Toc15570"/>
      <w:bookmarkStart w:id="145" w:name="_Toc10359"/>
      <w:r>
        <w:rPr>
          <w:rFonts w:hint="eastAsia" w:ascii="宋体" w:hAnsi="宋体" w:eastAsia="宋体" w:cs="宋体"/>
          <w:b w:val="0"/>
          <w:color w:val="auto"/>
          <w:sz w:val="24"/>
          <w:szCs w:val="24"/>
          <w:highlight w:val="none"/>
        </w:rPr>
        <w:t>10法定责任</w:t>
      </w:r>
      <w:bookmarkEnd w:id="142"/>
      <w:bookmarkEnd w:id="143"/>
      <w:bookmarkEnd w:id="144"/>
      <w:bookmarkEnd w:id="145"/>
      <w:r>
        <w:rPr>
          <w:rFonts w:hint="eastAsia" w:ascii="宋体" w:hAnsi="宋体" w:eastAsia="宋体" w:cs="宋体"/>
          <w:b w:val="0"/>
          <w:color w:val="auto"/>
          <w:sz w:val="24"/>
          <w:szCs w:val="24"/>
          <w:highlight w:val="none"/>
        </w:rPr>
        <w:t>及合规责任</w:t>
      </w:r>
    </w:p>
    <w:p w14:paraId="7541171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10.2除非本合同中另有规定或买方同意，卖方不得全部或部分转让本合同项下的权利义务。</w:t>
      </w:r>
    </w:p>
    <w:p w14:paraId="754ADAB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1）卖方仅能将买方提供的保密信息用于本协议所约定的项目并承担保密义务。</w:t>
      </w:r>
    </w:p>
    <w:p w14:paraId="441CEB7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卖方将采取有效措施使用买方提供的保密信息，只将该等保密信息提供给本方负责决策或实施合作事项的具体参与人员，卖方及其相关人员不得以任何方式或形式散布、披露或传播给该范围以外的人（包括卖方关联机构），也不得允许任何保密信息被泄漏、被披露、被交流。</w:t>
      </w:r>
    </w:p>
    <w:p w14:paraId="79DD281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如果卖方为项目需要，而不得不向该第三方披露保密信息，则卖方应事先从买方得到书面同意。卖方应在披露保密信息之前，按照与本协议相同的保护程度与该第三方签署一份保密协议。若上述第三方（包括其股东、高管、雇员）发生泄密，卖方应与该第三方承担连带责任。</w:t>
      </w:r>
    </w:p>
    <w:p w14:paraId="533552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4）如卖方得悉买方的任何保密信息遭侵犯或疑似侵权，卖方应立即通知买方。如果买方决定就侵权行为进行起诉，或以其他方式停止或阻止该实际或可能发生的侵权行为，卖方尽最大限度予以协助。 </w:t>
      </w:r>
    </w:p>
    <w:p w14:paraId="3DC77A0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5）卖方不得在世界任何地方就保密信息进行升级、变更和/或改进，亦不得直接或间接提交或促使提交专利或著作权或其它权利的申请，也不得以其名义取得或促使以其他人名义取得任何专利或其它权利注册。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6）卖方应遵从买方不时发出的有关使用、处理和保管保密信息的任何指令或政策，并按照买方的要求将本协议项下保密信息的使用情况向买方汇报。 </w:t>
      </w:r>
    </w:p>
    <w:p w14:paraId="625BD1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7）卖方不得为第三方利益使用保密信息，不得非为实现双方合作目的使用保密信息，不得对保密信息采取任何反向工程、反向编译或反向分解等行为。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8）双方合作期间形成的与本协议有关的任何信息和数据受本协议约束。</w:t>
      </w:r>
    </w:p>
    <w:p w14:paraId="505C425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数据收集必须基于合法授权，卖方需向数据主体明确告知数据用途，并获得明确同意；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卖方在存储数据时需采取严格的安全措施，通过加密、访问控制等措施确保数据的完整性和机密性；在使用和传输数据时，卖方需确保数据使用符合收集时的声明，不得超出必要范围；跨境数据传输时，需符合法律规定的合规要求。卖方需确保数据的收集、存储、使用、传输和销毁等过程符合法律要求，防止数据泄露、滥用和侵犯个人隐私，遵守相关的法律法规、行业准则和道德规范，以保护数据主体的合法权益。‌</w:t>
      </w:r>
    </w:p>
    <w:p w14:paraId="730210B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3）如需要数据共享时需取得买方的书面同意并确保各方在使用数据时符合合规要求；当数据不再需要时，卖方需采取适当的措施彻底销毁数据，防止其被恢复和滥用。</w:t>
      </w:r>
    </w:p>
    <w:p w14:paraId="6FD1CF92">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46" w:name="_Toc9708"/>
      <w:bookmarkStart w:id="147" w:name="_Toc16330028"/>
      <w:bookmarkStart w:id="148" w:name="_Toc27314"/>
      <w:bookmarkStart w:id="149" w:name="_Toc30381"/>
      <w:r>
        <w:rPr>
          <w:rFonts w:hint="eastAsia" w:ascii="宋体" w:hAnsi="宋体" w:eastAsia="宋体" w:cs="宋体"/>
          <w:b w:val="0"/>
          <w:color w:val="auto"/>
          <w:sz w:val="24"/>
          <w:szCs w:val="24"/>
          <w:highlight w:val="none"/>
        </w:rPr>
        <w:t>11 违约责任</w:t>
      </w:r>
      <w:bookmarkEnd w:id="146"/>
      <w:bookmarkEnd w:id="147"/>
      <w:bookmarkEnd w:id="148"/>
      <w:bookmarkEnd w:id="149"/>
    </w:p>
    <w:p w14:paraId="113C37E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11.1.2根据设备的瑕疵和受损程度以及买方遭受损失的金额，经买方同意降低设备价格。</w:t>
      </w:r>
    </w:p>
    <w:p w14:paraId="6FD149F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11.7因发票违规给买方造成的增值税、所得税等损失，由卖方承担相关责任，包括但不限于税款、滞纳金、罚款及其它相关损失。</w:t>
      </w:r>
    </w:p>
    <w:p w14:paraId="0D4517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50" w:name="_Toc1827"/>
      <w:bookmarkStart w:id="151" w:name="_Toc9172"/>
      <w:bookmarkStart w:id="152" w:name="_Toc16330029"/>
      <w:bookmarkStart w:id="153" w:name="_Toc31554"/>
      <w:r>
        <w:rPr>
          <w:rFonts w:hint="eastAsia" w:ascii="宋体" w:hAnsi="宋体" w:eastAsia="宋体" w:cs="宋体"/>
          <w:b w:val="0"/>
          <w:color w:val="auto"/>
          <w:sz w:val="24"/>
          <w:szCs w:val="24"/>
          <w:highlight w:val="none"/>
        </w:rPr>
        <w:t>12 合同的终止与解除</w:t>
      </w:r>
      <w:bookmarkEnd w:id="150"/>
      <w:bookmarkEnd w:id="151"/>
      <w:bookmarkEnd w:id="152"/>
      <w:bookmarkEnd w:id="153"/>
    </w:p>
    <w:p w14:paraId="5118876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12.2经双方协商一致，可以解除本合同。</w:t>
      </w:r>
    </w:p>
    <w:p w14:paraId="546D96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12.3有下列情形之一的，买方可以解除本合同：</w:t>
      </w:r>
    </w:p>
    <w:p w14:paraId="2A90515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12.3.1卖方明确表示或者以自己的行为表明不履行交货、安装、调试、培训等主要义务的，或足以影响买方使用设备的行为的；</w:t>
      </w:r>
    </w:p>
    <w:p w14:paraId="460D6C1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12.3.2卖方所交付的设备不符合本合同约定的质量要求或屡次验收不合格或达不到验收标准的；</w:t>
      </w:r>
    </w:p>
    <w:p w14:paraId="4480BB4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12.3.3卖方发生本合同约定的解除情形的；</w:t>
      </w:r>
    </w:p>
    <w:p w14:paraId="70D9ED1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12.3.4卖方有其他违约行为。</w:t>
      </w:r>
    </w:p>
    <w:p w14:paraId="17453BD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12.7因为卖方违约导致买方解除合同的，卖方应赔偿买方因此所遭受的一切损失。</w:t>
      </w:r>
    </w:p>
    <w:p w14:paraId="34AE0553">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54" w:name="_Toc16330030"/>
      <w:bookmarkStart w:id="155" w:name="_Toc31945"/>
      <w:bookmarkStart w:id="156" w:name="_Toc13671"/>
      <w:bookmarkStart w:id="157" w:name="_Toc8620"/>
      <w:r>
        <w:rPr>
          <w:rFonts w:hint="eastAsia" w:ascii="宋体" w:hAnsi="宋体" w:eastAsia="宋体" w:cs="宋体"/>
          <w:b w:val="0"/>
          <w:color w:val="auto"/>
          <w:sz w:val="24"/>
          <w:szCs w:val="24"/>
          <w:highlight w:val="none"/>
        </w:rPr>
        <w:t>13 不可抗力</w:t>
      </w:r>
      <w:bookmarkEnd w:id="154"/>
      <w:bookmarkEnd w:id="155"/>
      <w:bookmarkEnd w:id="156"/>
      <w:bookmarkEnd w:id="157"/>
    </w:p>
    <w:p w14:paraId="65DFD4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13.2各方应该通过协商决定是否终止本合同，或推迟全部或部分本合同的履行或免除对方全部或部分相关履行义务。</w:t>
      </w:r>
    </w:p>
    <w:p w14:paraId="437E2706">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58" w:name="_Toc30389"/>
      <w:bookmarkStart w:id="159" w:name="_Toc16330031"/>
      <w:bookmarkStart w:id="160" w:name="_Toc31243"/>
      <w:bookmarkStart w:id="161" w:name="_Toc637"/>
      <w:r>
        <w:rPr>
          <w:rFonts w:hint="eastAsia" w:ascii="宋体" w:hAnsi="宋体" w:eastAsia="宋体" w:cs="宋体"/>
          <w:b w:val="0"/>
          <w:color w:val="auto"/>
          <w:sz w:val="24"/>
          <w:szCs w:val="24"/>
          <w:highlight w:val="none"/>
        </w:rPr>
        <w:t>14 通讯</w:t>
      </w:r>
      <w:bookmarkEnd w:id="158"/>
      <w:bookmarkEnd w:id="159"/>
      <w:bookmarkEnd w:id="160"/>
      <w:bookmarkEnd w:id="161"/>
    </w:p>
    <w:p w14:paraId="3CAEDEF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14.1通讯地址：</w:t>
      </w:r>
    </w:p>
    <w:p w14:paraId="6DAB451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本合同下的任何通讯按照本合同双方提供的信息，以书信、传真、电子通讯方式或电话作出。</w:t>
      </w:r>
    </w:p>
    <w:p w14:paraId="046EA8D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14.2生效</w:t>
      </w:r>
    </w:p>
    <w:p w14:paraId="2D0C721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14.2.1书信。书信为送达时生效；</w:t>
      </w:r>
    </w:p>
    <w:p w14:paraId="33086B8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14.2.2传真。发送人取得成功传输的信息时生效；</w:t>
      </w:r>
    </w:p>
    <w:p w14:paraId="07E62C9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14.2.3电子邮件。电子邮件于发送之时生效，前提是寄件者于该邮件发送后24小时内没有收到发送失败通知；</w:t>
      </w:r>
    </w:p>
    <w:p w14:paraId="0ADEA8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14.3书面法律证据。根据本合同以书信、传真或电子邮件方式送达任何订约方的任何通讯，将作为书面法律证据。</w:t>
      </w:r>
    </w:p>
    <w:p w14:paraId="56F2F8A5">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62" w:name="_Toc9915"/>
      <w:bookmarkStart w:id="163" w:name="_Toc11290"/>
      <w:bookmarkStart w:id="164" w:name="_Toc12984"/>
      <w:bookmarkStart w:id="165" w:name="_Toc16330032"/>
      <w:r>
        <w:rPr>
          <w:rFonts w:hint="eastAsia" w:ascii="宋体" w:hAnsi="宋体" w:eastAsia="宋体" w:cs="宋体"/>
          <w:b w:val="0"/>
          <w:color w:val="auto"/>
          <w:sz w:val="24"/>
          <w:szCs w:val="24"/>
          <w:highlight w:val="none"/>
        </w:rPr>
        <w:t>15 适用法律及争议解决</w:t>
      </w:r>
      <w:bookmarkEnd w:id="162"/>
      <w:bookmarkEnd w:id="163"/>
      <w:bookmarkEnd w:id="164"/>
      <w:bookmarkEnd w:id="165"/>
    </w:p>
    <w:p w14:paraId="6E195E9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15.1本合同条款的效力和解释适用中华人民共和国法律。</w:t>
      </w:r>
    </w:p>
    <w:p w14:paraId="696868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66" w:name="_Toc18207"/>
      <w:bookmarkStart w:id="167" w:name="_Toc23765"/>
      <w:bookmarkStart w:id="168" w:name="_Toc16330033"/>
      <w:bookmarkStart w:id="169" w:name="_Toc23906"/>
      <w:r>
        <w:rPr>
          <w:rFonts w:hint="eastAsia" w:ascii="宋体" w:hAnsi="宋体" w:eastAsia="宋体" w:cs="宋体"/>
          <w:b w:val="0"/>
          <w:color w:val="auto"/>
          <w:sz w:val="24"/>
          <w:szCs w:val="24"/>
          <w:highlight w:val="none"/>
        </w:rPr>
        <w:t>16 附件</w:t>
      </w:r>
      <w:bookmarkEnd w:id="166"/>
      <w:bookmarkEnd w:id="167"/>
      <w:bookmarkEnd w:id="168"/>
      <w:bookmarkEnd w:id="169"/>
    </w:p>
    <w:p w14:paraId="0F6DC3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本合同及其附件构成双方关于本合同标的之全部协议，包括但不限于下列文件：</w:t>
      </w:r>
    </w:p>
    <w:p w14:paraId="51A649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16.1技术协议书；</w:t>
      </w:r>
    </w:p>
    <w:p w14:paraId="4DEEA7F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16.2合同设备一览表；</w:t>
      </w:r>
    </w:p>
    <w:p w14:paraId="3650A1B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16.3卖方中标的设备投标书以及一切书面承诺；</w:t>
      </w:r>
    </w:p>
    <w:p w14:paraId="773874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16.4招标文件。</w:t>
      </w:r>
    </w:p>
    <w:p w14:paraId="728848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上述附件内容与本合同约定有冲突的，以本合同约定为准。</w:t>
      </w:r>
    </w:p>
    <w:p w14:paraId="55BADE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本合同及上述附件内容与固定资产设备项目偏差索赔细则有冲突的，以固定资产设备项目偏差索赔细则约定为准。</w:t>
      </w:r>
    </w:p>
    <w:p w14:paraId="5511A34D">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70" w:name="_Toc17656"/>
      <w:bookmarkStart w:id="171" w:name="_Toc31331"/>
      <w:bookmarkStart w:id="172" w:name="_Toc27202"/>
      <w:bookmarkStart w:id="173" w:name="_Toc16330034"/>
      <w:r>
        <w:rPr>
          <w:rFonts w:hint="eastAsia" w:ascii="宋体" w:hAnsi="宋体" w:eastAsia="宋体" w:cs="宋体"/>
          <w:b w:val="0"/>
          <w:color w:val="auto"/>
          <w:sz w:val="24"/>
          <w:szCs w:val="24"/>
          <w:highlight w:val="none"/>
        </w:rPr>
        <w:t>17 其他规定</w:t>
      </w:r>
      <w:bookmarkEnd w:id="170"/>
      <w:bookmarkEnd w:id="171"/>
      <w:bookmarkEnd w:id="172"/>
      <w:bookmarkEnd w:id="173"/>
    </w:p>
    <w:p w14:paraId="572D27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17.2如果本合同的任何条款和条件在任何时间成为非法、无效或不可强制执行的，则其他条款不应受其影响。</w:t>
      </w:r>
    </w:p>
    <w:p w14:paraId="6BE06FC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hint="eastAsia" w:ascii="宋体" w:hAnsi="宋体" w:eastAsia="宋体" w:cs="宋体"/>
          <w:color w:val="auto"/>
          <w:sz w:val="24"/>
          <w:szCs w:val="24"/>
          <w:highlight w:val="none"/>
        </w:rPr>
      </w:pPr>
      <w:bookmarkStart w:id="174" w:name="_Toc16330035"/>
      <w:bookmarkStart w:id="175" w:name="_Toc29136"/>
      <w:bookmarkStart w:id="176" w:name="_Toc19077"/>
      <w:bookmarkStart w:id="177" w:name="_Toc17952"/>
      <w:r>
        <w:rPr>
          <w:rFonts w:hint="eastAsia" w:ascii="宋体" w:hAnsi="宋体" w:eastAsia="宋体" w:cs="宋体"/>
          <w:color w:val="auto"/>
          <w:sz w:val="24"/>
          <w:szCs w:val="24"/>
          <w:highlight w:val="none"/>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18 签署事项</w:t>
      </w:r>
      <w:bookmarkEnd w:id="174"/>
      <w:bookmarkEnd w:id="175"/>
      <w:bookmarkEnd w:id="176"/>
      <w:bookmarkEnd w:id="177"/>
    </w:p>
    <w:p w14:paraId="09315A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宋体" w:hAnsi="宋体" w:eastAsia="宋体" w:cs="宋体"/>
          <w:color w:val="auto"/>
          <w:sz w:val="24"/>
          <w:highlight w:val="none"/>
        </w:rPr>
        <w:t>所有的手写涂改、一方擅自增加、删改、篡改部分无效（电子签名除外）</w:t>
      </w:r>
      <w:r>
        <w:rPr>
          <w:rFonts w:hint="eastAsia" w:ascii="宋体" w:hAnsi="宋体" w:eastAsia="宋体" w:cs="宋体"/>
          <w:color w:val="auto"/>
          <w:sz w:val="24"/>
          <w:szCs w:val="24"/>
          <w:highlight w:val="none"/>
        </w:rPr>
        <w:t>。</w:t>
      </w:r>
    </w:p>
    <w:p w14:paraId="032A6C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60F3A29C">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27BAD8D8">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2B7607D9">
      <w:pPr>
        <w:widowControl/>
        <w:adjustRightInd w:val="0"/>
        <w:snapToGrid w:val="0"/>
        <w:spacing w:line="360" w:lineRule="auto"/>
        <w:ind w:firstLine="480" w:firstLineChars="200"/>
        <w:jc w:val="left"/>
        <w:rPr>
          <w:rFonts w:hint="eastAsia" w:ascii="宋体" w:hAnsi="宋体" w:eastAsia="宋体" w:cs="宋体"/>
          <w:b/>
          <w:bCs/>
          <w:snapToGrid w:val="0"/>
          <w:color w:val="auto"/>
          <w:kern w:val="0"/>
          <w:sz w:val="24"/>
          <w:szCs w:val="24"/>
          <w:highlight w:val="none"/>
          <w:u w:val="single"/>
        </w:rPr>
      </w:pPr>
      <w:r>
        <w:rPr>
          <w:rFonts w:hint="eastAsia" w:ascii="宋体" w:hAnsi="宋体" w:eastAsia="宋体" w:cs="宋体"/>
          <w:snapToGrid w:val="0"/>
          <w:color w:val="auto"/>
          <w:kern w:val="0"/>
          <w:sz w:val="24"/>
          <w:szCs w:val="24"/>
          <w:highlight w:val="none"/>
          <w:lang w:eastAsia="zh-Hans"/>
        </w:rPr>
        <w:t>甲方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3" w:edGrp="everyone"/>
      <w:r>
        <w:rPr>
          <w:rFonts w:hint="eastAsia" w:ascii="宋体" w:hAnsi="宋体" w:eastAsia="宋体" w:cs="宋体"/>
          <w:b/>
          <w:bCs/>
          <w:snapToGrid w:val="0"/>
          <w:color w:val="auto"/>
          <w:kern w:val="0"/>
          <w:sz w:val="24"/>
          <w:szCs w:val="24"/>
          <w:highlight w:val="none"/>
          <w:u w:val="single"/>
        </w:rPr>
        <w:t>甲方单位全称</w:t>
      </w:r>
      <w:permEnd w:id="53"/>
    </w:p>
    <w:p w14:paraId="215C58B4">
      <w:pPr>
        <w:widowControl/>
        <w:adjustRightInd w:val="0"/>
        <w:snapToGrid w:val="0"/>
        <w:spacing w:line="360" w:lineRule="auto"/>
        <w:ind w:firstLine="482" w:firstLineChars="200"/>
        <w:jc w:val="left"/>
        <w:rPr>
          <w:rFonts w:hint="eastAsia" w:ascii="宋体" w:hAnsi="宋体" w:eastAsia="宋体" w:cs="宋体"/>
          <w:b/>
          <w:bCs/>
          <w:snapToGrid w:val="0"/>
          <w:color w:val="auto"/>
          <w:kern w:val="0"/>
          <w:sz w:val="24"/>
          <w:szCs w:val="24"/>
          <w:highlight w:val="none"/>
          <w:u w:val="single"/>
        </w:rPr>
      </w:pPr>
    </w:p>
    <w:p w14:paraId="300CC765">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甲方代表</w:t>
      </w:r>
      <w:r>
        <w:rPr>
          <w:rFonts w:hint="eastAsia" w:ascii="宋体" w:hAnsi="宋体" w:eastAsia="宋体" w:cs="宋体"/>
          <w:snapToGrid w:val="0"/>
          <w:color w:val="auto"/>
          <w:kern w:val="0"/>
          <w:sz w:val="24"/>
          <w:szCs w:val="24"/>
          <w:highlight w:val="none"/>
          <w:lang w:eastAsia="zh-Hans"/>
        </w:rPr>
        <w:t xml:space="preserve">（签字）：                 </w:t>
      </w:r>
    </w:p>
    <w:p w14:paraId="7427310E">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lang w:eastAsia="zh-Hans"/>
        </w:rPr>
        <w:t xml:space="preserve">                           </w:t>
      </w:r>
    </w:p>
    <w:p w14:paraId="263C7CB0">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6CDBC39B">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r>
        <w:rPr>
          <w:rFonts w:hint="eastAsia" w:ascii="宋体" w:hAnsi="宋体" w:eastAsia="宋体" w:cs="宋体"/>
          <w:snapToGrid w:val="0"/>
          <w:color w:val="auto"/>
          <w:kern w:val="0"/>
          <w:sz w:val="24"/>
          <w:szCs w:val="24"/>
          <w:highlight w:val="none"/>
          <w:lang w:eastAsia="zh-Hans"/>
        </w:rPr>
        <w:t xml:space="preserve">     </w:t>
      </w:r>
    </w:p>
    <w:p w14:paraId="6102F375">
      <w:pPr>
        <w:widowControl/>
        <w:adjustRightInd w:val="0"/>
        <w:snapToGrid w:val="0"/>
        <w:spacing w:line="360" w:lineRule="auto"/>
        <w:ind w:firstLine="480" w:firstLineChars="200"/>
        <w:jc w:val="left"/>
        <w:rPr>
          <w:rFonts w:hint="eastAsia" w:ascii="宋体" w:hAnsi="宋体" w:eastAsia="宋体" w:cs="宋体"/>
          <w:b/>
          <w:bCs/>
          <w:color w:val="auto"/>
          <w:sz w:val="24"/>
          <w:szCs w:val="24"/>
          <w:highlight w:val="none"/>
          <w:u w:val="single"/>
        </w:rPr>
      </w:pPr>
      <w:r>
        <w:rPr>
          <w:rFonts w:hint="eastAsia" w:ascii="宋体" w:hAnsi="宋体" w:eastAsia="宋体" w:cs="宋体"/>
          <w:snapToGrid w:val="0"/>
          <w:color w:val="auto"/>
          <w:kern w:val="0"/>
          <w:sz w:val="24"/>
          <w:szCs w:val="24"/>
          <w:highlight w:val="none"/>
        </w:rPr>
        <w:t>乙</w:t>
      </w:r>
      <w:r>
        <w:rPr>
          <w:rFonts w:hint="eastAsia" w:ascii="宋体" w:hAnsi="宋体" w:eastAsia="宋体" w:cs="宋体"/>
          <w:snapToGrid w:val="0"/>
          <w:color w:val="auto"/>
          <w:kern w:val="0"/>
          <w:sz w:val="24"/>
          <w:szCs w:val="24"/>
          <w:highlight w:val="none"/>
          <w:lang w:eastAsia="zh-Hans"/>
        </w:rPr>
        <w:t>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4" w:edGrp="everyone"/>
      <w:r>
        <w:rPr>
          <w:rFonts w:hint="eastAsia" w:ascii="宋体" w:hAnsi="宋体" w:eastAsia="宋体" w:cs="宋体"/>
          <w:b/>
          <w:bCs/>
          <w:color w:val="auto"/>
          <w:sz w:val="24"/>
          <w:szCs w:val="24"/>
          <w:highlight w:val="none"/>
          <w:u w:val="single"/>
        </w:rPr>
        <w:t>乙方单位全称</w:t>
      </w:r>
      <w:permEnd w:id="54"/>
    </w:p>
    <w:p w14:paraId="1257B5A2">
      <w:pPr>
        <w:widowControl/>
        <w:adjustRightInd w:val="0"/>
        <w:snapToGrid w:val="0"/>
        <w:spacing w:line="360" w:lineRule="auto"/>
        <w:ind w:firstLine="482" w:firstLineChars="200"/>
        <w:jc w:val="left"/>
        <w:rPr>
          <w:rFonts w:hint="eastAsia" w:ascii="宋体" w:hAnsi="宋体" w:eastAsia="宋体" w:cs="宋体"/>
          <w:b/>
          <w:bCs/>
          <w:color w:val="auto"/>
          <w:sz w:val="24"/>
          <w:szCs w:val="24"/>
          <w:highlight w:val="none"/>
          <w:u w:val="single"/>
        </w:rPr>
      </w:pPr>
    </w:p>
    <w:p w14:paraId="6BC65FFC">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乙方代表</w:t>
      </w:r>
      <w:r>
        <w:rPr>
          <w:rFonts w:hint="eastAsia" w:ascii="宋体" w:hAnsi="宋体" w:eastAsia="宋体" w:cs="宋体"/>
          <w:snapToGrid w:val="0"/>
          <w:color w:val="auto"/>
          <w:kern w:val="0"/>
          <w:sz w:val="24"/>
          <w:szCs w:val="24"/>
          <w:highlight w:val="none"/>
          <w:lang w:eastAsia="zh-Hans"/>
        </w:rPr>
        <w:t xml:space="preserve">（签字）：   </w:t>
      </w:r>
    </w:p>
    <w:p w14:paraId="01A1C991">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7FDC9FD2">
      <w:pPr>
        <w:rPr>
          <w:rFonts w:hint="eastAsia" w:ascii="宋体" w:hAnsi="宋体" w:eastAsia="宋体" w:cs="宋体"/>
          <w:color w:val="auto"/>
          <w:sz w:val="28"/>
          <w:szCs w:val="28"/>
          <w:highlight w:val="none"/>
        </w:rPr>
        <w:sectPr>
          <w:pgSz w:w="11907" w:h="16840"/>
          <w:pgMar w:top="1304" w:right="1418" w:bottom="1304" w:left="1418" w:header="724" w:footer="851" w:gutter="0"/>
          <w:cols w:space="720" w:num="1"/>
          <w:docGrid w:linePitch="290" w:charSpace="-3931"/>
        </w:sectPr>
      </w:pPr>
    </w:p>
    <w:p w14:paraId="39334BA8">
      <w:pPr>
        <w:rPr>
          <w:rFonts w:hint="eastAsia" w:ascii="宋体" w:hAnsi="宋体" w:eastAsia="宋体" w:cs="宋体"/>
          <w:color w:val="auto"/>
          <w:highlight w:val="none"/>
        </w:rPr>
      </w:pPr>
      <w:r>
        <w:rPr>
          <w:rFonts w:hint="eastAsia" w:ascii="宋体" w:hAnsi="宋体" w:eastAsia="宋体" w:cs="宋体"/>
          <w:color w:val="auto"/>
          <w:sz w:val="28"/>
          <w:szCs w:val="28"/>
          <w:highlight w:val="none"/>
        </w:rPr>
        <w:t>附件一：设备清单明细表【作为附件另附】</w:t>
      </w:r>
    </w:p>
    <w:tbl>
      <w:tblPr>
        <w:tblStyle w:val="24"/>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756"/>
        <w:gridCol w:w="790"/>
        <w:gridCol w:w="701"/>
        <w:gridCol w:w="1066"/>
        <w:gridCol w:w="1046"/>
        <w:gridCol w:w="977"/>
        <w:gridCol w:w="881"/>
        <w:gridCol w:w="997"/>
        <w:gridCol w:w="677"/>
        <w:gridCol w:w="677"/>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序号</w:t>
            </w:r>
          </w:p>
        </w:tc>
        <w:tc>
          <w:tcPr>
            <w:tcW w:w="756" w:type="dxa"/>
            <w:vAlign w:val="center"/>
          </w:tcPr>
          <w:p w14:paraId="57599EFA">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产品及部件名称</w:t>
            </w:r>
          </w:p>
        </w:tc>
        <w:tc>
          <w:tcPr>
            <w:tcW w:w="790" w:type="dxa"/>
            <w:vAlign w:val="center"/>
          </w:tcPr>
          <w:p w14:paraId="759759CC">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规格型号及技术参数</w:t>
            </w:r>
          </w:p>
        </w:tc>
        <w:tc>
          <w:tcPr>
            <w:tcW w:w="701" w:type="dxa"/>
            <w:vAlign w:val="center"/>
          </w:tcPr>
          <w:p w14:paraId="26480986">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单位</w:t>
            </w:r>
          </w:p>
        </w:tc>
        <w:tc>
          <w:tcPr>
            <w:tcW w:w="1066" w:type="dxa"/>
            <w:vAlign w:val="center"/>
          </w:tcPr>
          <w:p w14:paraId="30F8CDF1">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数量</w:t>
            </w:r>
          </w:p>
        </w:tc>
        <w:tc>
          <w:tcPr>
            <w:tcW w:w="1046" w:type="dxa"/>
            <w:vAlign w:val="center"/>
          </w:tcPr>
          <w:p w14:paraId="2799F63B">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不含税</w:t>
            </w:r>
          </w:p>
          <w:p w14:paraId="7963F0E4">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单价</w:t>
            </w:r>
          </w:p>
        </w:tc>
        <w:tc>
          <w:tcPr>
            <w:tcW w:w="977" w:type="dxa"/>
            <w:vAlign w:val="center"/>
          </w:tcPr>
          <w:p w14:paraId="1C0DD399">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税率</w:t>
            </w:r>
          </w:p>
        </w:tc>
        <w:tc>
          <w:tcPr>
            <w:tcW w:w="881" w:type="dxa"/>
            <w:vAlign w:val="center"/>
          </w:tcPr>
          <w:p w14:paraId="646F7D36">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税额</w:t>
            </w:r>
          </w:p>
        </w:tc>
        <w:tc>
          <w:tcPr>
            <w:tcW w:w="997" w:type="dxa"/>
            <w:vAlign w:val="center"/>
          </w:tcPr>
          <w:p w14:paraId="42748E34">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含税</w:t>
            </w:r>
          </w:p>
          <w:p w14:paraId="26FE7751">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单价</w:t>
            </w:r>
          </w:p>
        </w:tc>
        <w:tc>
          <w:tcPr>
            <w:tcW w:w="677" w:type="dxa"/>
            <w:vAlign w:val="center"/>
          </w:tcPr>
          <w:p w14:paraId="45586101">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品牌</w:t>
            </w:r>
          </w:p>
        </w:tc>
        <w:tc>
          <w:tcPr>
            <w:tcW w:w="677" w:type="dxa"/>
            <w:vAlign w:val="center"/>
          </w:tcPr>
          <w:p w14:paraId="1233192C">
            <w:pPr>
              <w:pStyle w:val="22"/>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2"/>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1</w:t>
            </w:r>
          </w:p>
        </w:tc>
        <w:tc>
          <w:tcPr>
            <w:tcW w:w="756" w:type="dxa"/>
            <w:vAlign w:val="center"/>
          </w:tcPr>
          <w:p w14:paraId="77456F19">
            <w:pPr>
              <w:pStyle w:val="22"/>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3E61C248">
            <w:pPr>
              <w:pStyle w:val="22"/>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59934641">
            <w:pPr>
              <w:pStyle w:val="22"/>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2A15BF25">
            <w:pPr>
              <w:pStyle w:val="22"/>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510AF153">
            <w:pPr>
              <w:pStyle w:val="22"/>
              <w:spacing w:line="360" w:lineRule="auto"/>
              <w:ind w:left="0" w:firstLine="0" w:firstLineChars="0"/>
              <w:jc w:val="center"/>
              <w:rPr>
                <w:rFonts w:hint="eastAsia" w:ascii="宋体" w:hAnsi="宋体" w:eastAsia="宋体" w:cs="宋体"/>
                <w:color w:val="auto"/>
                <w:highlight w:val="none"/>
              </w:rPr>
            </w:pPr>
          </w:p>
        </w:tc>
        <w:tc>
          <w:tcPr>
            <w:tcW w:w="977" w:type="dxa"/>
            <w:vAlign w:val="center"/>
          </w:tcPr>
          <w:p w14:paraId="1AF732BB">
            <w:pPr>
              <w:pStyle w:val="22"/>
              <w:spacing w:line="360" w:lineRule="auto"/>
              <w:ind w:left="0" w:firstLine="0" w:firstLineChars="0"/>
              <w:jc w:val="center"/>
              <w:rPr>
                <w:rFonts w:hint="eastAsia" w:ascii="宋体" w:hAnsi="宋体" w:eastAsia="宋体" w:cs="宋体"/>
                <w:color w:val="auto"/>
                <w:highlight w:val="none"/>
              </w:rPr>
            </w:pPr>
          </w:p>
        </w:tc>
        <w:tc>
          <w:tcPr>
            <w:tcW w:w="881" w:type="dxa"/>
            <w:vAlign w:val="center"/>
          </w:tcPr>
          <w:p w14:paraId="13BDA0C0">
            <w:pPr>
              <w:pStyle w:val="22"/>
              <w:spacing w:line="360" w:lineRule="auto"/>
              <w:ind w:left="0" w:firstLine="0" w:firstLineChars="0"/>
              <w:jc w:val="center"/>
              <w:rPr>
                <w:rFonts w:hint="eastAsia" w:ascii="宋体" w:hAnsi="宋体" w:eastAsia="宋体" w:cs="宋体"/>
                <w:color w:val="auto"/>
                <w:highlight w:val="none"/>
              </w:rPr>
            </w:pPr>
          </w:p>
        </w:tc>
        <w:tc>
          <w:tcPr>
            <w:tcW w:w="997" w:type="dxa"/>
            <w:vAlign w:val="center"/>
          </w:tcPr>
          <w:p w14:paraId="0B14F7A4">
            <w:pPr>
              <w:pStyle w:val="22"/>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4141C0CA">
            <w:pPr>
              <w:pStyle w:val="22"/>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074375B2">
            <w:pPr>
              <w:pStyle w:val="22"/>
              <w:spacing w:line="360" w:lineRule="auto"/>
              <w:ind w:left="0" w:firstLine="0" w:firstLineChars="0"/>
              <w:jc w:val="center"/>
              <w:rPr>
                <w:rFonts w:hint="eastAsia" w:ascii="宋体" w:hAnsi="宋体" w:eastAsia="宋体" w:cs="宋体"/>
                <w:color w:val="auto"/>
                <w:highlight w:val="none"/>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2"/>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2</w:t>
            </w:r>
          </w:p>
        </w:tc>
        <w:tc>
          <w:tcPr>
            <w:tcW w:w="756" w:type="dxa"/>
            <w:vAlign w:val="center"/>
          </w:tcPr>
          <w:p w14:paraId="688489AF">
            <w:pPr>
              <w:pStyle w:val="22"/>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401558E6">
            <w:pPr>
              <w:pStyle w:val="22"/>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33FCC3F3">
            <w:pPr>
              <w:pStyle w:val="22"/>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0A792B61">
            <w:pPr>
              <w:pStyle w:val="22"/>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31000F26">
            <w:pPr>
              <w:pStyle w:val="22"/>
              <w:spacing w:line="360" w:lineRule="auto"/>
              <w:ind w:left="0" w:firstLine="0" w:firstLineChars="0"/>
              <w:jc w:val="center"/>
              <w:rPr>
                <w:rFonts w:hint="eastAsia" w:ascii="宋体" w:hAnsi="宋体" w:eastAsia="宋体" w:cs="宋体"/>
                <w:color w:val="auto"/>
                <w:highlight w:val="none"/>
              </w:rPr>
            </w:pPr>
          </w:p>
        </w:tc>
        <w:tc>
          <w:tcPr>
            <w:tcW w:w="977" w:type="dxa"/>
            <w:vAlign w:val="center"/>
          </w:tcPr>
          <w:p w14:paraId="4B433302">
            <w:pPr>
              <w:pStyle w:val="22"/>
              <w:spacing w:line="360" w:lineRule="auto"/>
              <w:ind w:left="0" w:firstLine="0" w:firstLineChars="0"/>
              <w:jc w:val="center"/>
              <w:rPr>
                <w:rFonts w:hint="eastAsia" w:ascii="宋体" w:hAnsi="宋体" w:eastAsia="宋体" w:cs="宋体"/>
                <w:color w:val="auto"/>
                <w:highlight w:val="none"/>
              </w:rPr>
            </w:pPr>
          </w:p>
        </w:tc>
        <w:tc>
          <w:tcPr>
            <w:tcW w:w="881" w:type="dxa"/>
            <w:vAlign w:val="center"/>
          </w:tcPr>
          <w:p w14:paraId="649A34F1">
            <w:pPr>
              <w:pStyle w:val="22"/>
              <w:spacing w:line="360" w:lineRule="auto"/>
              <w:ind w:left="0" w:firstLine="0" w:firstLineChars="0"/>
              <w:jc w:val="center"/>
              <w:rPr>
                <w:rFonts w:hint="eastAsia" w:ascii="宋体" w:hAnsi="宋体" w:eastAsia="宋体" w:cs="宋体"/>
                <w:color w:val="auto"/>
                <w:highlight w:val="none"/>
              </w:rPr>
            </w:pPr>
          </w:p>
        </w:tc>
        <w:tc>
          <w:tcPr>
            <w:tcW w:w="997" w:type="dxa"/>
            <w:vAlign w:val="center"/>
          </w:tcPr>
          <w:p w14:paraId="10C75CA5">
            <w:pPr>
              <w:pStyle w:val="22"/>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02EF79D1">
            <w:pPr>
              <w:pStyle w:val="22"/>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67408AF6">
            <w:pPr>
              <w:pStyle w:val="22"/>
              <w:spacing w:line="360" w:lineRule="auto"/>
              <w:ind w:left="0" w:firstLine="0" w:firstLineChars="0"/>
              <w:jc w:val="center"/>
              <w:rPr>
                <w:rFonts w:hint="eastAsia" w:ascii="宋体" w:hAnsi="宋体" w:eastAsia="宋体" w:cs="宋体"/>
                <w:color w:val="auto"/>
                <w:highlight w:val="none"/>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2"/>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w:t>
            </w:r>
          </w:p>
        </w:tc>
        <w:tc>
          <w:tcPr>
            <w:tcW w:w="756" w:type="dxa"/>
            <w:vAlign w:val="center"/>
          </w:tcPr>
          <w:p w14:paraId="5D1DD40A">
            <w:pPr>
              <w:pStyle w:val="22"/>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0AB72B70">
            <w:pPr>
              <w:pStyle w:val="22"/>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0828F78E">
            <w:pPr>
              <w:pStyle w:val="22"/>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5668AAC8">
            <w:pPr>
              <w:pStyle w:val="22"/>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4F0A226E">
            <w:pPr>
              <w:pStyle w:val="22"/>
              <w:spacing w:line="360" w:lineRule="auto"/>
              <w:ind w:left="0" w:firstLine="0" w:firstLineChars="0"/>
              <w:jc w:val="center"/>
              <w:rPr>
                <w:rFonts w:hint="eastAsia" w:ascii="宋体" w:hAnsi="宋体" w:eastAsia="宋体" w:cs="宋体"/>
                <w:color w:val="auto"/>
                <w:highlight w:val="none"/>
              </w:rPr>
            </w:pPr>
          </w:p>
        </w:tc>
        <w:tc>
          <w:tcPr>
            <w:tcW w:w="977" w:type="dxa"/>
            <w:vAlign w:val="center"/>
          </w:tcPr>
          <w:p w14:paraId="29544344">
            <w:pPr>
              <w:pStyle w:val="22"/>
              <w:spacing w:line="360" w:lineRule="auto"/>
              <w:ind w:left="0" w:firstLine="0" w:firstLineChars="0"/>
              <w:jc w:val="center"/>
              <w:rPr>
                <w:rFonts w:hint="eastAsia" w:ascii="宋体" w:hAnsi="宋体" w:eastAsia="宋体" w:cs="宋体"/>
                <w:color w:val="auto"/>
                <w:highlight w:val="none"/>
              </w:rPr>
            </w:pPr>
          </w:p>
        </w:tc>
        <w:tc>
          <w:tcPr>
            <w:tcW w:w="881" w:type="dxa"/>
            <w:vAlign w:val="center"/>
          </w:tcPr>
          <w:p w14:paraId="09526CC9">
            <w:pPr>
              <w:pStyle w:val="22"/>
              <w:spacing w:line="360" w:lineRule="auto"/>
              <w:ind w:left="0" w:firstLine="0" w:firstLineChars="0"/>
              <w:jc w:val="center"/>
              <w:rPr>
                <w:rFonts w:hint="eastAsia" w:ascii="宋体" w:hAnsi="宋体" w:eastAsia="宋体" w:cs="宋体"/>
                <w:color w:val="auto"/>
                <w:highlight w:val="none"/>
              </w:rPr>
            </w:pPr>
          </w:p>
        </w:tc>
        <w:tc>
          <w:tcPr>
            <w:tcW w:w="997" w:type="dxa"/>
            <w:vAlign w:val="center"/>
          </w:tcPr>
          <w:p w14:paraId="4BCE155B">
            <w:pPr>
              <w:pStyle w:val="22"/>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76CA59CB">
            <w:pPr>
              <w:pStyle w:val="22"/>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6B3AF36A">
            <w:pPr>
              <w:pStyle w:val="22"/>
              <w:spacing w:line="360" w:lineRule="auto"/>
              <w:ind w:left="0" w:firstLine="0" w:firstLineChars="0"/>
              <w:jc w:val="center"/>
              <w:rPr>
                <w:rFonts w:hint="eastAsia" w:ascii="宋体" w:hAnsi="宋体" w:eastAsia="宋体" w:cs="宋体"/>
                <w:color w:val="auto"/>
                <w:highlight w:val="none"/>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2"/>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合计</w:t>
            </w:r>
          </w:p>
        </w:tc>
        <w:tc>
          <w:tcPr>
            <w:tcW w:w="756" w:type="dxa"/>
            <w:vAlign w:val="center"/>
          </w:tcPr>
          <w:p w14:paraId="1303554C">
            <w:pPr>
              <w:pStyle w:val="22"/>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44284974">
            <w:pPr>
              <w:pStyle w:val="22"/>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70499AB5">
            <w:pPr>
              <w:pStyle w:val="22"/>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294B8E43">
            <w:pPr>
              <w:pStyle w:val="22"/>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26586690">
            <w:pPr>
              <w:spacing w:line="360" w:lineRule="auto"/>
              <w:jc w:val="center"/>
              <w:rPr>
                <w:rFonts w:hint="eastAsia" w:ascii="宋体" w:hAnsi="宋体" w:eastAsia="宋体" w:cs="宋体"/>
                <w:color w:val="auto"/>
                <w:highlight w:val="none"/>
              </w:rPr>
            </w:pPr>
          </w:p>
        </w:tc>
        <w:tc>
          <w:tcPr>
            <w:tcW w:w="977" w:type="dxa"/>
            <w:vAlign w:val="center"/>
          </w:tcPr>
          <w:p w14:paraId="68DF70CC">
            <w:pPr>
              <w:spacing w:line="360" w:lineRule="auto"/>
              <w:jc w:val="center"/>
              <w:rPr>
                <w:rFonts w:hint="eastAsia" w:ascii="宋体" w:hAnsi="宋体" w:eastAsia="宋体" w:cs="宋体"/>
                <w:color w:val="auto"/>
                <w:highlight w:val="none"/>
              </w:rPr>
            </w:pPr>
          </w:p>
        </w:tc>
        <w:tc>
          <w:tcPr>
            <w:tcW w:w="881" w:type="dxa"/>
            <w:vAlign w:val="center"/>
          </w:tcPr>
          <w:p w14:paraId="01AAF5AF">
            <w:pPr>
              <w:spacing w:line="360" w:lineRule="auto"/>
              <w:jc w:val="center"/>
              <w:rPr>
                <w:rFonts w:hint="eastAsia" w:ascii="宋体" w:hAnsi="宋体" w:eastAsia="宋体" w:cs="宋体"/>
                <w:color w:val="auto"/>
                <w:highlight w:val="none"/>
              </w:rPr>
            </w:pPr>
          </w:p>
        </w:tc>
        <w:tc>
          <w:tcPr>
            <w:tcW w:w="997" w:type="dxa"/>
            <w:vAlign w:val="center"/>
          </w:tcPr>
          <w:p w14:paraId="203A787B">
            <w:pPr>
              <w:spacing w:line="360" w:lineRule="auto"/>
              <w:jc w:val="center"/>
              <w:rPr>
                <w:rFonts w:hint="eastAsia" w:ascii="宋体" w:hAnsi="宋体" w:eastAsia="宋体" w:cs="宋体"/>
                <w:color w:val="auto"/>
                <w:highlight w:val="none"/>
              </w:rPr>
            </w:pPr>
          </w:p>
        </w:tc>
        <w:tc>
          <w:tcPr>
            <w:tcW w:w="677" w:type="dxa"/>
            <w:vAlign w:val="center"/>
          </w:tcPr>
          <w:p w14:paraId="5BD1B3F5">
            <w:pPr>
              <w:spacing w:line="360" w:lineRule="auto"/>
              <w:jc w:val="center"/>
              <w:rPr>
                <w:rFonts w:hint="eastAsia" w:ascii="宋体" w:hAnsi="宋体" w:eastAsia="宋体" w:cs="宋体"/>
                <w:color w:val="auto"/>
                <w:highlight w:val="none"/>
              </w:rPr>
            </w:pPr>
          </w:p>
        </w:tc>
        <w:tc>
          <w:tcPr>
            <w:tcW w:w="677" w:type="dxa"/>
            <w:vAlign w:val="center"/>
          </w:tcPr>
          <w:p w14:paraId="2EA2DC8C">
            <w:pPr>
              <w:spacing w:line="360" w:lineRule="auto"/>
              <w:jc w:val="center"/>
              <w:rPr>
                <w:rFonts w:hint="eastAsia" w:ascii="宋体" w:hAnsi="宋体" w:eastAsia="宋体" w:cs="宋体"/>
                <w:color w:val="auto"/>
                <w:highlight w:val="none"/>
              </w:rPr>
            </w:pPr>
          </w:p>
        </w:tc>
      </w:tr>
    </w:tbl>
    <w:p w14:paraId="197E7A65">
      <w:pPr>
        <w:pStyle w:val="2"/>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color w:val="auto"/>
          <w:sz w:val="20"/>
          <w:highlight w:val="none"/>
        </w:rPr>
      </w:pPr>
    </w:p>
    <w:p w14:paraId="61580EA6">
      <w:pPr>
        <w:rPr>
          <w:rFonts w:hint="eastAsia" w:ascii="宋体" w:hAnsi="宋体" w:eastAsia="宋体" w:cs="宋体"/>
          <w:color w:val="auto"/>
          <w:sz w:val="20"/>
          <w:highlight w:val="none"/>
        </w:rPr>
      </w:pPr>
    </w:p>
    <w:p w14:paraId="72F527CB">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3CEC3A63">
      <w:pPr>
        <w:widowControl/>
        <w:adjustRightInd w:val="0"/>
        <w:snapToGrid w:val="0"/>
        <w:spacing w:line="360" w:lineRule="auto"/>
        <w:ind w:firstLine="480" w:firstLineChars="200"/>
        <w:jc w:val="left"/>
        <w:rPr>
          <w:rFonts w:hint="eastAsia" w:ascii="宋体" w:hAnsi="宋体" w:eastAsia="宋体" w:cs="宋体"/>
          <w:b/>
          <w:bCs/>
          <w:snapToGrid w:val="0"/>
          <w:color w:val="auto"/>
          <w:kern w:val="0"/>
          <w:sz w:val="24"/>
          <w:szCs w:val="24"/>
          <w:highlight w:val="none"/>
          <w:u w:val="single"/>
        </w:rPr>
      </w:pPr>
      <w:r>
        <w:rPr>
          <w:rFonts w:hint="eastAsia" w:ascii="宋体" w:hAnsi="宋体" w:eastAsia="宋体" w:cs="宋体"/>
          <w:snapToGrid w:val="0"/>
          <w:color w:val="auto"/>
          <w:kern w:val="0"/>
          <w:sz w:val="24"/>
          <w:szCs w:val="24"/>
          <w:highlight w:val="none"/>
          <w:lang w:eastAsia="zh-Hans"/>
        </w:rPr>
        <w:t>甲方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r>
        <w:rPr>
          <w:rFonts w:hint="eastAsia" w:ascii="宋体" w:hAnsi="宋体" w:eastAsia="宋体" w:cs="宋体"/>
          <w:b/>
          <w:bCs/>
          <w:snapToGrid w:val="0"/>
          <w:color w:val="auto"/>
          <w:kern w:val="0"/>
          <w:sz w:val="24"/>
          <w:szCs w:val="24"/>
          <w:highlight w:val="none"/>
          <w:u w:val="single"/>
        </w:rPr>
        <w:t>甲方单位全称</w:t>
      </w:r>
    </w:p>
    <w:p w14:paraId="0A69A0D8">
      <w:pPr>
        <w:widowControl/>
        <w:adjustRightInd w:val="0"/>
        <w:snapToGrid w:val="0"/>
        <w:spacing w:line="360" w:lineRule="auto"/>
        <w:ind w:firstLine="482" w:firstLineChars="200"/>
        <w:jc w:val="left"/>
        <w:rPr>
          <w:rFonts w:hint="eastAsia" w:ascii="宋体" w:hAnsi="宋体" w:eastAsia="宋体" w:cs="宋体"/>
          <w:b/>
          <w:bCs/>
          <w:snapToGrid w:val="0"/>
          <w:color w:val="auto"/>
          <w:kern w:val="0"/>
          <w:sz w:val="24"/>
          <w:szCs w:val="24"/>
          <w:highlight w:val="none"/>
          <w:u w:val="single"/>
        </w:rPr>
      </w:pPr>
    </w:p>
    <w:p w14:paraId="5E50A901">
      <w:pPr>
        <w:widowControl/>
        <w:adjustRightInd w:val="0"/>
        <w:snapToGrid w:val="0"/>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snapToGrid w:val="0"/>
          <w:color w:val="auto"/>
          <w:kern w:val="0"/>
          <w:sz w:val="24"/>
          <w:szCs w:val="24"/>
          <w:highlight w:val="none"/>
        </w:rPr>
        <w:t>甲方代表</w:t>
      </w:r>
      <w:r>
        <w:rPr>
          <w:rFonts w:hint="eastAsia" w:ascii="宋体" w:hAnsi="宋体" w:eastAsia="宋体" w:cs="宋体"/>
          <w:snapToGrid w:val="0"/>
          <w:color w:val="auto"/>
          <w:kern w:val="0"/>
          <w:sz w:val="24"/>
          <w:szCs w:val="24"/>
          <w:highlight w:val="none"/>
          <w:lang w:eastAsia="zh-Hans"/>
        </w:rPr>
        <w:t xml:space="preserve">（签字）： </w:t>
      </w:r>
    </w:p>
    <w:p w14:paraId="63A33DE2">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p>
    <w:p w14:paraId="24A04DEB">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p>
    <w:p w14:paraId="0A29E231">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p>
    <w:p w14:paraId="5AB35969">
      <w:pPr>
        <w:widowControl/>
        <w:adjustRightInd w:val="0"/>
        <w:snapToGrid w:val="0"/>
        <w:spacing w:line="360" w:lineRule="auto"/>
        <w:ind w:firstLine="480" w:firstLineChars="200"/>
        <w:jc w:val="left"/>
        <w:rPr>
          <w:rFonts w:hint="eastAsia" w:ascii="宋体" w:hAnsi="宋体" w:eastAsia="宋体" w:cs="宋体"/>
          <w:b/>
          <w:color w:val="auto"/>
          <w:sz w:val="24"/>
          <w:szCs w:val="24"/>
          <w:highlight w:val="none"/>
          <w:u w:val="single"/>
        </w:rPr>
      </w:pPr>
      <w:r>
        <w:rPr>
          <w:rFonts w:hint="eastAsia" w:ascii="宋体" w:hAnsi="宋体" w:eastAsia="宋体" w:cs="宋体"/>
          <w:snapToGrid w:val="0"/>
          <w:color w:val="auto"/>
          <w:kern w:val="0"/>
          <w:sz w:val="24"/>
          <w:szCs w:val="24"/>
          <w:highlight w:val="none"/>
        </w:rPr>
        <w:t>乙</w:t>
      </w:r>
      <w:r>
        <w:rPr>
          <w:rFonts w:hint="eastAsia" w:ascii="宋体" w:hAnsi="宋体" w:eastAsia="宋体" w:cs="宋体"/>
          <w:snapToGrid w:val="0"/>
          <w:color w:val="auto"/>
          <w:kern w:val="0"/>
          <w:sz w:val="24"/>
          <w:szCs w:val="24"/>
          <w:highlight w:val="none"/>
          <w:lang w:eastAsia="zh-Hans"/>
        </w:rPr>
        <w:t>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r>
        <w:rPr>
          <w:rFonts w:hint="eastAsia" w:ascii="宋体" w:hAnsi="宋体" w:eastAsia="宋体" w:cs="宋体"/>
          <w:b/>
          <w:color w:val="auto"/>
          <w:sz w:val="24"/>
          <w:szCs w:val="24"/>
          <w:highlight w:val="none"/>
          <w:u w:val="single"/>
        </w:rPr>
        <w:t>乙方单位全称</w:t>
      </w:r>
    </w:p>
    <w:p w14:paraId="461CFAE4">
      <w:pPr>
        <w:widowControl/>
        <w:adjustRightInd w:val="0"/>
        <w:snapToGrid w:val="0"/>
        <w:spacing w:line="360" w:lineRule="auto"/>
        <w:ind w:firstLine="482" w:firstLineChars="200"/>
        <w:jc w:val="left"/>
        <w:rPr>
          <w:rFonts w:hint="eastAsia" w:ascii="宋体" w:hAnsi="宋体" w:eastAsia="宋体" w:cs="宋体"/>
          <w:b/>
          <w:color w:val="auto"/>
          <w:sz w:val="24"/>
          <w:szCs w:val="24"/>
          <w:highlight w:val="none"/>
          <w:u w:val="single"/>
        </w:rPr>
      </w:pPr>
    </w:p>
    <w:p w14:paraId="65810D83">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乙方代表</w:t>
      </w:r>
      <w:r>
        <w:rPr>
          <w:rFonts w:hint="eastAsia" w:ascii="宋体" w:hAnsi="宋体" w:eastAsia="宋体" w:cs="宋体"/>
          <w:snapToGrid w:val="0"/>
          <w:color w:val="auto"/>
          <w:kern w:val="0"/>
          <w:sz w:val="24"/>
          <w:szCs w:val="24"/>
          <w:highlight w:val="none"/>
          <w:lang w:eastAsia="zh-Hans"/>
        </w:rPr>
        <w:t xml:space="preserve">（签字）： </w:t>
      </w:r>
    </w:p>
    <w:p w14:paraId="755A2FD5">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4AFDF4DB">
      <w:pPr>
        <w:widowControl/>
        <w:adjustRightInd w:val="0"/>
        <w:snapToGrid w:val="0"/>
        <w:spacing w:line="360" w:lineRule="auto"/>
        <w:jc w:val="left"/>
        <w:rPr>
          <w:rFonts w:hint="eastAsia" w:ascii="宋体" w:hAnsi="宋体" w:eastAsia="宋体" w:cs="宋体"/>
          <w:snapToGrid w:val="0"/>
          <w:color w:val="auto"/>
          <w:kern w:val="0"/>
          <w:sz w:val="24"/>
          <w:szCs w:val="24"/>
          <w:highlight w:val="none"/>
          <w:lang w:eastAsia="zh-Hans"/>
        </w:rPr>
      </w:pPr>
    </w:p>
    <w:p w14:paraId="74626A93">
      <w:pPr>
        <w:widowControl/>
        <w:jc w:val="left"/>
        <w:rPr>
          <w:rFonts w:hint="eastAsia" w:ascii="宋体" w:hAnsi="宋体" w:eastAsia="宋体" w:cs="宋体"/>
          <w:color w:val="auto"/>
          <w:sz w:val="28"/>
          <w:szCs w:val="28"/>
          <w:highlight w:val="none"/>
        </w:rPr>
      </w:pPr>
    </w:p>
    <w:p w14:paraId="2EDB6DA6">
      <w:pPr>
        <w:widowControl/>
        <w:jc w:val="left"/>
        <w:rPr>
          <w:rFonts w:hint="eastAsia" w:ascii="宋体" w:hAnsi="宋体" w:eastAsia="宋体" w:cs="宋体"/>
          <w:color w:val="auto"/>
          <w:sz w:val="28"/>
          <w:szCs w:val="28"/>
          <w:highlight w:val="none"/>
        </w:rPr>
      </w:pPr>
    </w:p>
    <w:p w14:paraId="7772BD70">
      <w:pPr>
        <w:widowControl/>
        <w:jc w:val="left"/>
        <w:rPr>
          <w:rFonts w:hint="eastAsia" w:ascii="宋体" w:hAnsi="宋体" w:eastAsia="宋体" w:cs="宋体"/>
          <w:color w:val="auto"/>
          <w:sz w:val="28"/>
          <w:szCs w:val="28"/>
          <w:highlight w:val="none"/>
        </w:rPr>
      </w:pPr>
    </w:p>
    <w:p w14:paraId="4B5483F2">
      <w:pPr>
        <w:widowControl/>
        <w:spacing w:line="300" w:lineRule="auto"/>
        <w:ind w:firstLine="643" w:firstLineChars="200"/>
        <w:jc w:val="center"/>
        <w:outlineLvl w:val="2"/>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附件二  固定资产设备项目偏差索赔细则</w:t>
      </w:r>
    </w:p>
    <w:p w14:paraId="0E4BAECD">
      <w:pPr>
        <w:spacing w:line="30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一、固定资产投资项目偏差及索赔细则</w:t>
      </w:r>
    </w:p>
    <w:p w14:paraId="2D950998">
      <w:pPr>
        <w:spacing w:line="300" w:lineRule="auto"/>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（一）非标设备、产线等生产类固定资产投资项目</w:t>
      </w:r>
    </w:p>
    <w:p w14:paraId="041D02AA">
      <w:pPr>
        <w:widowControl/>
        <w:spacing w:line="300" w:lineRule="auto"/>
        <w:ind w:firstLine="482" w:firstLineChars="200"/>
        <w:jc w:val="left"/>
        <w:outlineLvl w:val="2"/>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1、产能节拍偏差</w:t>
      </w:r>
    </w:p>
    <w:p w14:paraId="4DF17681">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1.1基准值</w:t>
      </w:r>
      <w:r>
        <w:rPr>
          <w:rFonts w:hint="eastAsia" w:ascii="宋体" w:hAnsi="宋体" w:eastAsia="宋体" w:cs="宋体"/>
          <w:color w:val="auto"/>
          <w:sz w:val="24"/>
          <w:szCs w:val="24"/>
          <w:highlight w:val="none"/>
        </w:rPr>
        <w:t>：</w:t>
      </w:r>
    </w:p>
    <w:p w14:paraId="31ADAE66">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1.2节拍偏差率核算公式</w:t>
      </w:r>
      <w:r>
        <w:rPr>
          <w:rFonts w:hint="eastAsia" w:ascii="宋体" w:hAnsi="宋体" w:eastAsia="宋体" w:cs="宋体"/>
          <w:color w:val="auto"/>
          <w:sz w:val="24"/>
          <w:szCs w:val="24"/>
          <w:highlight w:val="none"/>
        </w:rPr>
        <w:t>：</w:t>
      </w:r>
    </w:p>
    <w:p w14:paraId="6A072C4A">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节拍偏差率=（实际节拍-约定节拍）÷约定节拍×100%</w:t>
      </w:r>
    </w:p>
    <w:p w14:paraId="0C680373">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1.3扣款规则</w:t>
      </w:r>
      <w:r>
        <w:rPr>
          <w:rFonts w:hint="eastAsia" w:ascii="宋体" w:hAnsi="宋体" w:eastAsia="宋体" w:cs="宋体"/>
          <w:color w:val="auto"/>
          <w:sz w:val="24"/>
          <w:szCs w:val="24"/>
          <w:highlight w:val="none"/>
        </w:rPr>
        <w:t>：</w:t>
      </w:r>
    </w:p>
    <w:p w14:paraId="4391BBE0">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节拍偏差率≤3%：视为允许偏差，不扣款；</w:t>
      </w:r>
    </w:p>
    <w:p w14:paraId="6033BEE6">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节拍偏差率3%＜偏差率≤10%：偏差每超出1%，扣减设备合同价款的1%；</w:t>
      </w:r>
    </w:p>
    <w:p w14:paraId="422B6294">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节拍偏差率＞30%：属根本违约，买方有权不予验收、不予付款，并有权单方解除合同。</w:t>
      </w:r>
    </w:p>
    <w:p w14:paraId="7AE3959D">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2、自动化率偏差</w:t>
      </w:r>
    </w:p>
    <w:p w14:paraId="4422ADF9">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2.1基准值</w:t>
      </w:r>
      <w:r>
        <w:rPr>
          <w:rFonts w:hint="eastAsia" w:ascii="宋体" w:hAnsi="宋体" w:eastAsia="宋体" w:cs="宋体"/>
          <w:color w:val="auto"/>
          <w:sz w:val="24"/>
          <w:szCs w:val="24"/>
          <w:highlight w:val="none"/>
        </w:rPr>
        <w:t>：</w:t>
      </w:r>
    </w:p>
    <w:p w14:paraId="26E51A5D">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自动化率是指设备在完成其预定功能时不需要人工干预的程度，以合同</w:t>
      </w:r>
      <w:r>
        <w:rPr>
          <w:rFonts w:hint="eastAsia" w:ascii="宋体" w:hAnsi="宋体" w:eastAsia="宋体" w:cs="宋体"/>
          <w:color w:val="auto"/>
          <w:kern w:val="0"/>
          <w:sz w:val="24"/>
          <w:szCs w:val="24"/>
          <w:highlight w:val="none"/>
          <w:lang w:bidi="ar"/>
        </w:rPr>
        <w:t>/技术协议</w:t>
      </w:r>
      <w:r>
        <w:rPr>
          <w:rFonts w:hint="eastAsia" w:ascii="宋体" w:hAnsi="宋体" w:eastAsia="宋体" w:cs="宋体"/>
          <w:color w:val="auto"/>
          <w:sz w:val="24"/>
          <w:szCs w:val="24"/>
          <w:highlight w:val="none"/>
        </w:rPr>
        <w:t>约定的</w:t>
      </w:r>
      <w:r>
        <w:rPr>
          <w:rFonts w:hint="eastAsia" w:ascii="宋体" w:hAnsi="宋体" w:eastAsia="宋体" w:cs="宋体"/>
          <w:b/>
          <w:color w:val="auto"/>
          <w:sz w:val="24"/>
          <w:szCs w:val="24"/>
          <w:highlight w:val="none"/>
        </w:rPr>
        <w:t>自动化率</w:t>
      </w:r>
      <w:r>
        <w:rPr>
          <w:rFonts w:hint="eastAsia" w:ascii="宋体" w:hAnsi="宋体" w:eastAsia="宋体" w:cs="宋体"/>
          <w:color w:val="auto"/>
          <w:sz w:val="24"/>
          <w:szCs w:val="24"/>
          <w:highlight w:val="none"/>
        </w:rPr>
        <w:t>为准，按Q/ZZ 30096《产线自动化率核算规范》内规定的计算方法进行核算。</w:t>
      </w:r>
    </w:p>
    <w:p w14:paraId="0DAE9442">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2.2自动化率偏差核算公式</w:t>
      </w:r>
      <w:r>
        <w:rPr>
          <w:rFonts w:hint="eastAsia" w:ascii="宋体" w:hAnsi="宋体" w:eastAsia="宋体" w:cs="宋体"/>
          <w:color w:val="auto"/>
          <w:sz w:val="24"/>
          <w:szCs w:val="24"/>
          <w:highlight w:val="none"/>
        </w:rPr>
        <w:t>：</w:t>
      </w:r>
    </w:p>
    <w:p w14:paraId="24415651">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自动化率偏差=约定自动化率-实际达成自动化率</w:t>
      </w:r>
    </w:p>
    <w:p w14:paraId="35C7ADA8">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2.3扣款规则</w:t>
      </w:r>
      <w:r>
        <w:rPr>
          <w:rFonts w:hint="eastAsia" w:ascii="宋体" w:hAnsi="宋体" w:eastAsia="宋体" w:cs="宋体"/>
          <w:color w:val="auto"/>
          <w:sz w:val="24"/>
          <w:szCs w:val="24"/>
          <w:highlight w:val="none"/>
        </w:rPr>
        <w:t>：</w:t>
      </w:r>
    </w:p>
    <w:p w14:paraId="579C07A9">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自动化率偏差率＜【5】%：视为允许偏差，不扣款；</w:t>
      </w:r>
    </w:p>
    <w:p w14:paraId="05564886">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【5】%≤自动化率偏差率＜【15】%：偏差每高1%，扣减对应合同价款的0.5%；</w:t>
      </w:r>
    </w:p>
    <w:p w14:paraId="3342A165">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3、功能及性能偏差</w:t>
      </w:r>
    </w:p>
    <w:p w14:paraId="642D08A1">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3.1核心功能/主要参数不达标（根本违约）</w:t>
      </w:r>
    </w:p>
    <w:p w14:paraId="3628430E">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3.2辅助指标/配置不符（非根本违约）</w:t>
      </w:r>
    </w:p>
    <w:p w14:paraId="36845D32">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4、交付期偏差</w:t>
      </w:r>
    </w:p>
    <w:p w14:paraId="15342ABA">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4.1交付期偏差：</w:t>
      </w:r>
      <w:r>
        <w:rPr>
          <w:rFonts w:hint="eastAsia" w:ascii="宋体" w:hAnsi="宋体" w:eastAsia="宋体" w:cs="宋体"/>
          <w:color w:val="auto"/>
          <w:sz w:val="24"/>
          <w:szCs w:val="24"/>
          <w:highlight w:val="none"/>
        </w:rPr>
        <w:t>指设备到货、安装调试等过程周期超出合同约定的时间。</w:t>
      </w:r>
    </w:p>
    <w:p w14:paraId="47F3BC5F">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4.2扣款规则：</w:t>
      </w:r>
      <w:r>
        <w:rPr>
          <w:rFonts w:hint="eastAsia" w:ascii="宋体" w:hAnsi="宋体" w:eastAsia="宋体" w:cs="宋体"/>
          <w:color w:val="auto"/>
          <w:sz w:val="24"/>
          <w:szCs w:val="24"/>
          <w:highlight w:val="none"/>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（二）研发、检测类固定资产投资项目</w:t>
      </w:r>
    </w:p>
    <w:p w14:paraId="617B7B2E">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1、功能及性能偏差</w:t>
      </w:r>
    </w:p>
    <w:p w14:paraId="2BDB7166">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1.1核心功能/主要参数不达标（根本违约）</w:t>
      </w:r>
    </w:p>
    <w:p w14:paraId="3814AA47">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1.2辅助指标/配置不符（非根本违约）</w:t>
      </w:r>
    </w:p>
    <w:p w14:paraId="75BEDF34">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2、交付期偏差</w:t>
      </w:r>
    </w:p>
    <w:p w14:paraId="28C2B26A">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2.1交付期偏差：</w:t>
      </w:r>
      <w:r>
        <w:rPr>
          <w:rFonts w:hint="eastAsia" w:ascii="宋体" w:hAnsi="宋体" w:eastAsia="宋体" w:cs="宋体"/>
          <w:color w:val="auto"/>
          <w:sz w:val="24"/>
          <w:szCs w:val="24"/>
          <w:highlight w:val="none"/>
        </w:rPr>
        <w:t>指设备到货、安装调试等过程，因卖方自身原因造成周期超出合同约定的时间。</w:t>
      </w:r>
    </w:p>
    <w:p w14:paraId="327990BF">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2.2扣款规则：</w:t>
      </w:r>
      <w:r>
        <w:rPr>
          <w:rFonts w:hint="eastAsia" w:ascii="宋体" w:hAnsi="宋体" w:eastAsia="宋体" w:cs="宋体"/>
          <w:color w:val="auto"/>
          <w:sz w:val="24"/>
          <w:szCs w:val="24"/>
          <w:highlight w:val="none"/>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2.3</w:t>
      </w:r>
      <w:r>
        <w:rPr>
          <w:rFonts w:hint="eastAsia" w:ascii="宋体" w:hAnsi="宋体" w:eastAsia="宋体" w:cs="宋体"/>
          <w:color w:val="auto"/>
          <w:sz w:val="24"/>
          <w:szCs w:val="24"/>
          <w:highlight w:val="none"/>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二、考核与执行流程</w:t>
      </w:r>
    </w:p>
    <w:p w14:paraId="0A7801BE">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1、卖方同意，在买方就索赔扣款及违约金通知卖方后，买方有权直接从</w:t>
      </w:r>
      <w:r>
        <w:rPr>
          <w:rFonts w:hint="eastAsia" w:ascii="宋体" w:hAnsi="宋体" w:eastAsia="宋体" w:cs="宋体"/>
          <w:b/>
          <w:color w:val="auto"/>
          <w:sz w:val="24"/>
          <w:szCs w:val="24"/>
          <w:highlight w:val="none"/>
        </w:rPr>
        <w:t>项目尾款、履约保证金或质保金</w:t>
      </w:r>
      <w:r>
        <w:rPr>
          <w:rFonts w:hint="eastAsia" w:ascii="宋体" w:hAnsi="宋体" w:eastAsia="宋体" w:cs="宋体"/>
          <w:color w:val="auto"/>
          <w:sz w:val="24"/>
          <w:szCs w:val="24"/>
          <w:highlight w:val="none"/>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三、附则</w:t>
      </w:r>
    </w:p>
    <w:p w14:paraId="226B6359">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本细则作为主合同</w:t>
      </w:r>
      <w:r>
        <w:rPr>
          <w:rFonts w:hint="eastAsia" w:ascii="宋体" w:hAnsi="宋体" w:eastAsia="宋体" w:cs="宋体"/>
          <w:b/>
          <w:color w:val="auto"/>
          <w:sz w:val="24"/>
          <w:szCs w:val="24"/>
          <w:highlight w:val="none"/>
        </w:rPr>
        <w:t>有效组成部分</w:t>
      </w:r>
      <w:r>
        <w:rPr>
          <w:rFonts w:hint="eastAsia" w:ascii="宋体" w:hAnsi="宋体" w:eastAsia="宋体" w:cs="宋体"/>
          <w:color w:val="auto"/>
          <w:sz w:val="24"/>
          <w:szCs w:val="24"/>
          <w:highlight w:val="none"/>
        </w:rPr>
        <w:t>，与合同、技术协议具有同等法律效力；如本细则内容与合同、技术协议约定有冲突的，以本细则为准。</w:t>
      </w:r>
    </w:p>
    <w:p w14:paraId="39D48E0C">
      <w:pPr>
        <w:pStyle w:val="17"/>
        <w:rPr>
          <w:rFonts w:hint="eastAsia" w:ascii="宋体" w:hAnsi="宋体" w:eastAsia="宋体" w:cs="宋体"/>
          <w:color w:val="auto"/>
          <w:highlight w:val="none"/>
        </w:rPr>
      </w:pPr>
    </w:p>
    <w:p w14:paraId="13D1BBFB">
      <w:pPr>
        <w:keepNext/>
        <w:keepLines/>
        <w:jc w:val="center"/>
        <w:outlineLvl w:val="0"/>
        <w:rPr>
          <w:rFonts w:hint="eastAsia" w:ascii="宋体" w:hAnsi="宋体" w:eastAsia="宋体" w:cs="宋体"/>
          <w:b/>
          <w:bCs/>
          <w:color w:val="auto"/>
          <w:kern w:val="44"/>
          <w:sz w:val="36"/>
          <w:szCs w:val="44"/>
          <w:highlight w:val="none"/>
        </w:rPr>
      </w:pPr>
      <w:bookmarkStart w:id="178" w:name="_Toc15851"/>
      <w:bookmarkStart w:id="179" w:name="_Toc20872"/>
      <w:bookmarkStart w:id="180" w:name="_Toc8509"/>
    </w:p>
    <w:p w14:paraId="6E5D4CC3">
      <w:pPr>
        <w:keepNext/>
        <w:keepLines/>
        <w:jc w:val="center"/>
        <w:outlineLvl w:val="0"/>
        <w:rPr>
          <w:rFonts w:hint="eastAsia" w:ascii="宋体" w:hAnsi="宋体" w:eastAsia="宋体" w:cs="宋体"/>
          <w:b/>
          <w:bCs/>
          <w:color w:val="auto"/>
          <w:kern w:val="44"/>
          <w:sz w:val="36"/>
          <w:szCs w:val="44"/>
          <w:highlight w:val="none"/>
        </w:rPr>
      </w:pPr>
    </w:p>
    <w:p w14:paraId="7AEE9400">
      <w:pPr>
        <w:keepNext/>
        <w:keepLines/>
        <w:jc w:val="center"/>
        <w:outlineLvl w:val="0"/>
        <w:rPr>
          <w:rFonts w:hint="eastAsia" w:ascii="宋体" w:hAnsi="宋体" w:eastAsia="宋体" w:cs="宋体"/>
          <w:b/>
          <w:bCs/>
          <w:color w:val="auto"/>
          <w:kern w:val="44"/>
          <w:sz w:val="36"/>
          <w:szCs w:val="44"/>
          <w:highlight w:val="none"/>
        </w:rPr>
      </w:pPr>
    </w:p>
    <w:p w14:paraId="15312307">
      <w:pPr>
        <w:keepNext/>
        <w:keepLines/>
        <w:jc w:val="center"/>
        <w:outlineLvl w:val="0"/>
        <w:rPr>
          <w:rFonts w:hint="eastAsia" w:ascii="宋体" w:hAnsi="宋体" w:eastAsia="宋体" w:cs="宋体"/>
          <w:b/>
          <w:bCs/>
          <w:color w:val="auto"/>
          <w:kern w:val="44"/>
          <w:sz w:val="36"/>
          <w:szCs w:val="44"/>
          <w:highlight w:val="none"/>
        </w:rPr>
      </w:pPr>
      <w:r>
        <w:rPr>
          <w:rFonts w:hint="eastAsia" w:ascii="宋体" w:hAnsi="宋体" w:eastAsia="宋体" w:cs="宋体"/>
          <w:b/>
          <w:bCs/>
          <w:color w:val="auto"/>
          <w:kern w:val="44"/>
          <w:sz w:val="36"/>
          <w:szCs w:val="44"/>
          <w:highlight w:val="none"/>
        </w:rPr>
        <w:t>第六部分</w:t>
      </w:r>
      <w:r>
        <w:rPr>
          <w:rFonts w:hint="eastAsia" w:ascii="宋体" w:hAnsi="宋体" w:eastAsia="宋体" w:cs="宋体"/>
          <w:b/>
          <w:bCs/>
          <w:color w:val="auto"/>
          <w:kern w:val="44"/>
          <w:sz w:val="36"/>
          <w:szCs w:val="44"/>
          <w:highlight w:val="none"/>
          <w:lang w:val="en-US" w:eastAsia="zh-CN"/>
        </w:rPr>
        <w:t xml:space="preserve"> </w:t>
      </w:r>
      <w:r>
        <w:rPr>
          <w:rFonts w:hint="eastAsia" w:ascii="宋体" w:hAnsi="宋体" w:eastAsia="宋体" w:cs="宋体"/>
          <w:b/>
          <w:bCs/>
          <w:color w:val="auto"/>
          <w:kern w:val="44"/>
          <w:sz w:val="36"/>
          <w:szCs w:val="44"/>
          <w:highlight w:val="none"/>
        </w:rPr>
        <w:t>投标文件附件</w:t>
      </w:r>
      <w:bookmarkEnd w:id="178"/>
      <w:bookmarkEnd w:id="179"/>
      <w:bookmarkEnd w:id="180"/>
    </w:p>
    <w:p w14:paraId="293B5E32">
      <w:pPr>
        <w:keepNext/>
        <w:keepLines/>
        <w:rPr>
          <w:rFonts w:hint="eastAsia" w:ascii="宋体" w:hAnsi="宋体" w:eastAsia="宋体" w:cs="宋体"/>
          <w:b/>
          <w:bCs/>
          <w:color w:val="auto"/>
          <w:sz w:val="24"/>
          <w:szCs w:val="24"/>
          <w:highlight w:val="none"/>
        </w:rPr>
      </w:pPr>
    </w:p>
    <w:p w14:paraId="59CE1966">
      <w:pPr>
        <w:pStyle w:val="17"/>
        <w:rPr>
          <w:rFonts w:hint="eastAsia" w:ascii="宋体" w:hAnsi="宋体" w:eastAsia="宋体" w:cs="宋体"/>
          <w:b/>
          <w:bCs/>
          <w:color w:val="auto"/>
          <w:sz w:val="24"/>
          <w:szCs w:val="24"/>
          <w:highlight w:val="none"/>
        </w:rPr>
      </w:pPr>
    </w:p>
    <w:p w14:paraId="13302083">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说明：</w:t>
      </w:r>
    </w:p>
    <w:p w14:paraId="1FC83B84">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1.投标人须认真填写和提交本部分中的附件文件；</w:t>
      </w:r>
    </w:p>
    <w:p w14:paraId="34E2033B">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2.对附件文件中所要求的内容应给予明确的答复；</w:t>
      </w:r>
    </w:p>
    <w:p w14:paraId="2FF76BE7">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3.附件文件的签字人应保证其对一切问题的答复、所做的声明及出具的资格资质文件、资料等具有真实性和准确性；</w:t>
      </w:r>
    </w:p>
    <w:p w14:paraId="09854C18">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4.招标人将对投标人提交的文件、资料等内容予以保密，但不退还；</w:t>
      </w:r>
    </w:p>
    <w:p w14:paraId="280DD3DA">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5.所有附件文件应以中文书写，作为投标文件的组成部分。</w:t>
      </w:r>
    </w:p>
    <w:p w14:paraId="6ED10F86">
      <w:pPr>
        <w:pStyle w:val="17"/>
        <w:rPr>
          <w:rFonts w:hint="eastAsia" w:ascii="宋体" w:hAnsi="宋体" w:eastAsia="宋体" w:cs="宋体"/>
          <w:b/>
          <w:bCs/>
          <w:color w:val="auto"/>
          <w:sz w:val="24"/>
          <w:szCs w:val="24"/>
          <w:highlight w:val="none"/>
        </w:rPr>
        <w:sectPr>
          <w:footerReference r:id="rId15" w:type="first"/>
          <w:headerReference r:id="rId13" w:type="default"/>
          <w:footerReference r:id="rId14" w:type="default"/>
          <w:pgSz w:w="11906" w:h="16838"/>
          <w:pgMar w:top="1588" w:right="1418" w:bottom="1134" w:left="1418" w:header="851" w:footer="992" w:gutter="0"/>
          <w:cols w:space="720" w:num="1"/>
          <w:titlePg/>
          <w:docGrid w:type="lines" w:linePitch="312" w:charSpace="0"/>
        </w:sectPr>
      </w:pPr>
    </w:p>
    <w:p w14:paraId="20074497">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附件1 投标函</w:t>
      </w:r>
    </w:p>
    <w:p w14:paraId="0FA888DE">
      <w:pPr>
        <w:spacing w:line="360" w:lineRule="auto"/>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致：</w:t>
      </w:r>
      <w:r>
        <w:rPr>
          <w:rFonts w:hint="eastAsia" w:ascii="宋体" w:hAnsi="宋体" w:eastAsia="宋体" w:cs="宋体"/>
          <w:b/>
          <w:bCs/>
          <w:color w:val="auto"/>
          <w:sz w:val="24"/>
          <w:szCs w:val="24"/>
          <w:highlight w:val="none"/>
        </w:rPr>
        <w:t>中国重汽集团</w:t>
      </w:r>
      <w:r>
        <w:rPr>
          <w:rFonts w:hint="eastAsia" w:ascii="宋体" w:hAnsi="宋体" w:eastAsia="宋体" w:cs="宋体"/>
          <w:b/>
          <w:bCs/>
          <w:color w:val="auto"/>
          <w:sz w:val="24"/>
          <w:szCs w:val="24"/>
          <w:highlight w:val="none"/>
          <w:lang w:val="en-US" w:eastAsia="zh-CN"/>
        </w:rPr>
        <w:t>济宁商用车</w:t>
      </w:r>
      <w:r>
        <w:rPr>
          <w:rFonts w:hint="eastAsia" w:ascii="宋体" w:hAnsi="宋体" w:eastAsia="宋体" w:cs="宋体"/>
          <w:b/>
          <w:bCs/>
          <w:color w:val="auto"/>
          <w:sz w:val="24"/>
          <w:szCs w:val="24"/>
          <w:highlight w:val="none"/>
        </w:rPr>
        <w:t>有限公司：</w:t>
      </w:r>
    </w:p>
    <w:p w14:paraId="6E1805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根据贵方</w:t>
      </w:r>
      <w:r>
        <w:rPr>
          <w:rFonts w:hint="eastAsia" w:ascii="宋体" w:hAnsi="宋体" w:eastAsia="宋体" w:cs="宋体"/>
          <w:bCs/>
          <w:snapToGrid w:val="0"/>
          <w:color w:val="auto"/>
          <w:kern w:val="0"/>
          <w:sz w:val="24"/>
          <w:szCs w:val="24"/>
          <w:highlight w:val="none"/>
        </w:rPr>
        <w:t>招标公告</w:t>
      </w:r>
      <w:r>
        <w:rPr>
          <w:rFonts w:hint="eastAsia" w:ascii="宋体" w:hAnsi="宋体" w:eastAsia="宋体" w:cs="宋体"/>
          <w:color w:val="auto"/>
          <w:sz w:val="24"/>
          <w:szCs w:val="24"/>
          <w:highlight w:val="none"/>
        </w:rPr>
        <w:t>，投标公司，法人代表人为，正式授权提交纸质投标文件：资质证明文件、商务文件和技术文件正本一份、副本二份；电子版投标文件一份（</w:t>
      </w:r>
      <w:r>
        <w:rPr>
          <w:rFonts w:hint="eastAsia" w:ascii="宋体" w:hAnsi="宋体" w:eastAsia="宋体" w:cs="宋体"/>
          <w:bCs/>
          <w:color w:val="auto"/>
          <w:sz w:val="24"/>
          <w:szCs w:val="24"/>
          <w:highlight w:val="none"/>
        </w:rPr>
        <w:t>电子版投标文件为纸质盖章版的扫描件或加盖电子章；不盖章无效。</w:t>
      </w:r>
      <w:r>
        <w:rPr>
          <w:rFonts w:hint="eastAsia" w:ascii="宋体" w:hAnsi="宋体" w:eastAsia="宋体" w:cs="宋体"/>
          <w:color w:val="auto"/>
          <w:sz w:val="24"/>
          <w:szCs w:val="24"/>
          <w:highlight w:val="none"/>
        </w:rPr>
        <w:t>）。</w:t>
      </w:r>
    </w:p>
    <w:p w14:paraId="56A959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据此函，签字代表宣布同意如下：</w:t>
      </w:r>
    </w:p>
    <w:p w14:paraId="44C13B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1.投标人已详细审查全部“招标文件”，包括修改文件（如有的话）以及全部参考资料和有关附件，已经了解我方对于招标文件、采购过程、采购结果有依法进行询问、质疑、投诉的权利及相关渠道和要求。</w:t>
      </w:r>
    </w:p>
    <w:p w14:paraId="54A953F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2.投标人在投标之前已经与贵方进行了充分的沟通，完全理解并接受招标文件的各项规定和要求，对招标文件的合理性、合法性不再有异议。</w:t>
      </w:r>
    </w:p>
    <w:p w14:paraId="4CAAEFC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3.本投标有效期自开标日起</w:t>
      </w:r>
      <w:r>
        <w:rPr>
          <w:rFonts w:hint="eastAsia" w:ascii="宋体" w:hAnsi="宋体" w:eastAsia="宋体" w:cs="宋体"/>
          <w:bCs/>
          <w:color w:val="auto"/>
          <w:sz w:val="24"/>
          <w:szCs w:val="24"/>
          <w:highlight w:val="none"/>
          <w:u w:val="single"/>
        </w:rPr>
        <w:t xml:space="preserve"> 90</w:t>
      </w:r>
      <w:r>
        <w:rPr>
          <w:rFonts w:hint="eastAsia" w:ascii="宋体" w:hAnsi="宋体" w:eastAsia="宋体" w:cs="宋体"/>
          <w:color w:val="auto"/>
          <w:sz w:val="24"/>
          <w:szCs w:val="24"/>
          <w:highlight w:val="none"/>
        </w:rPr>
        <w:t>个日历日。</w:t>
      </w:r>
    </w:p>
    <w:p w14:paraId="3BE2A36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4.如中标，本投标文件至本项目合同履行完毕止均保持有效，本投标人将按“招标文件”及政府采购法律、法规的规定履行合同责任和义务。</w:t>
      </w:r>
    </w:p>
    <w:p w14:paraId="090115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5.投标人同意按照贵方要求提供与投标有关的一切数据或资料。</w:t>
      </w:r>
    </w:p>
    <w:p w14:paraId="0D3FBFC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6.与本投标有关的一切正式往来信函请寄：</w:t>
      </w:r>
    </w:p>
    <w:p w14:paraId="1A5034D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地址：</w:t>
      </w:r>
    </w:p>
    <w:p w14:paraId="1D05B1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邮编：</w:t>
      </w:r>
    </w:p>
    <w:p w14:paraId="7A8C76B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电话：传真：</w:t>
      </w:r>
    </w:p>
    <w:p w14:paraId="7944E13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投标人代表姓名：职务：</w:t>
      </w:r>
    </w:p>
    <w:p w14:paraId="0FB0DA2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p w14:paraId="066FC25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银行帐号：</w:t>
      </w:r>
    </w:p>
    <w:p w14:paraId="082E711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w:t>
      </w:r>
      <w:r>
        <w:rPr>
          <w:rFonts w:hint="eastAsia" w:ascii="宋体" w:hAnsi="宋体" w:eastAsia="宋体" w:cs="宋体"/>
          <w:bCs/>
          <w:color w:val="auto"/>
          <w:sz w:val="24"/>
          <w:szCs w:val="24"/>
          <w:highlight w:val="none"/>
        </w:rPr>
        <w:t>盖章）</w:t>
      </w:r>
      <w:r>
        <w:rPr>
          <w:rFonts w:hint="eastAsia" w:ascii="宋体" w:hAnsi="宋体" w:eastAsia="宋体" w:cs="宋体"/>
          <w:color w:val="auto"/>
          <w:sz w:val="24"/>
          <w:szCs w:val="24"/>
          <w:highlight w:val="none"/>
        </w:rPr>
        <w:t xml:space="preserve">: </w:t>
      </w:r>
    </w:p>
    <w:p w14:paraId="002D2E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授权代表签字</w:t>
      </w:r>
      <w:r>
        <w:rPr>
          <w:rFonts w:hint="eastAsia" w:ascii="宋体" w:hAnsi="宋体" w:eastAsia="宋体" w:cs="宋体"/>
          <w:bCs/>
          <w:color w:val="auto"/>
          <w:sz w:val="24"/>
          <w:szCs w:val="24"/>
          <w:highlight w:val="none"/>
        </w:rPr>
        <w:t>：</w:t>
      </w:r>
    </w:p>
    <w:p w14:paraId="06D9BA1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日期：年月日</w:t>
      </w:r>
    </w:p>
    <w:p w14:paraId="0A4337C4">
      <w:pPr>
        <w:rPr>
          <w:rFonts w:hint="eastAsia" w:ascii="宋体" w:hAnsi="宋体" w:eastAsia="宋体" w:cs="宋体"/>
          <w:color w:val="auto"/>
          <w:sz w:val="24"/>
          <w:szCs w:val="24"/>
          <w:highlight w:val="none"/>
        </w:rPr>
      </w:pPr>
    </w:p>
    <w:p w14:paraId="164F46D7">
      <w:pPr>
        <w:rPr>
          <w:rFonts w:hint="eastAsia" w:ascii="宋体" w:hAnsi="宋体" w:eastAsia="宋体" w:cs="宋体"/>
          <w:color w:val="auto"/>
          <w:sz w:val="24"/>
          <w:szCs w:val="24"/>
          <w:highlight w:val="none"/>
        </w:rPr>
      </w:pPr>
    </w:p>
    <w:p w14:paraId="74C3899A">
      <w:pPr>
        <w:pStyle w:val="17"/>
        <w:rPr>
          <w:rFonts w:hint="eastAsia" w:ascii="宋体" w:hAnsi="宋体" w:eastAsia="宋体" w:cs="宋体"/>
          <w:color w:val="auto"/>
          <w:sz w:val="24"/>
          <w:szCs w:val="24"/>
          <w:highlight w:val="none"/>
        </w:rPr>
      </w:pPr>
    </w:p>
    <w:p w14:paraId="3FC87BDF">
      <w:pPr>
        <w:pStyle w:val="17"/>
        <w:rPr>
          <w:rFonts w:hint="eastAsia" w:ascii="宋体" w:hAnsi="宋体" w:eastAsia="宋体" w:cs="宋体"/>
          <w:color w:val="auto"/>
          <w:sz w:val="24"/>
          <w:szCs w:val="24"/>
          <w:highlight w:val="none"/>
        </w:rPr>
      </w:pPr>
    </w:p>
    <w:p w14:paraId="6CBE672A">
      <w:pPr>
        <w:pStyle w:val="17"/>
        <w:rPr>
          <w:rFonts w:hint="eastAsia" w:ascii="宋体" w:hAnsi="宋体" w:eastAsia="宋体" w:cs="宋体"/>
          <w:color w:val="auto"/>
          <w:sz w:val="24"/>
          <w:szCs w:val="24"/>
          <w:highlight w:val="none"/>
        </w:rPr>
      </w:pPr>
    </w:p>
    <w:p w14:paraId="76F726F7">
      <w:pPr>
        <w:pStyle w:val="17"/>
        <w:rPr>
          <w:rFonts w:hint="eastAsia" w:ascii="宋体" w:hAnsi="宋体" w:eastAsia="宋体" w:cs="宋体"/>
          <w:color w:val="auto"/>
          <w:sz w:val="24"/>
          <w:szCs w:val="24"/>
          <w:highlight w:val="none"/>
        </w:rPr>
      </w:pPr>
    </w:p>
    <w:p w14:paraId="65C3DB99">
      <w:pPr>
        <w:rPr>
          <w:rFonts w:hint="eastAsia" w:ascii="宋体" w:hAnsi="宋体" w:eastAsia="宋体" w:cs="宋体"/>
          <w:color w:val="auto"/>
          <w:sz w:val="24"/>
          <w:szCs w:val="24"/>
          <w:highlight w:val="none"/>
        </w:rPr>
      </w:pPr>
    </w:p>
    <w:p w14:paraId="1ADE771B">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附件2 法定代表人授权委托书</w:t>
      </w:r>
    </w:p>
    <w:p w14:paraId="6F50ACE2">
      <w:pPr>
        <w:adjustRightInd w:val="0"/>
        <w:snapToGrid w:val="0"/>
        <w:spacing w:beforeLines="30" w:line="240" w:lineRule="exact"/>
        <w:jc w:val="center"/>
        <w:rPr>
          <w:rFonts w:hint="eastAsia" w:ascii="宋体" w:hAnsi="宋体" w:eastAsia="宋体" w:cs="宋体"/>
          <w:color w:val="auto"/>
          <w:sz w:val="24"/>
          <w:szCs w:val="20"/>
          <w:highlight w:val="none"/>
        </w:rPr>
      </w:pPr>
    </w:p>
    <w:p w14:paraId="607E404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授权委托书声明：我＿＿＿＿＿＿＿（姓名）系＿＿＿＿＿＿＿＿＿＿＿＿＿＿＿＿＿＿＿＿＿＿＿＿＿＿＿＿（投标人全称）的法定代表人，就（项目编号）现授权委托＿＿＿＿＿＿＿＿＿＿＿＿＿＿＿＿＿＿＿＿＿＿＿＿＿＿＿＿（单位名称）的＿＿＿＿＿＿＿＿（姓名、职务）为我公司全权代表，全权代表在投标文件、评标过程中的书面承诺、合同等所签署的一切文件和处理与之有关的一切事务，我均予以承认。</w:t>
      </w:r>
    </w:p>
    <w:p w14:paraId="54A6564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全权代表无转委权。特此委托。</w:t>
      </w:r>
    </w:p>
    <w:tbl>
      <w:tblPr>
        <w:tblStyle w:val="24"/>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0CA40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F0BDE99">
            <w:pPr>
              <w:adjustRightInd w:val="0"/>
              <w:snapToGrid w:val="0"/>
              <w:spacing w:beforeLines="30" w:line="312" w:lineRule="auto"/>
              <w:jc w:val="center"/>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附法人身份证明复印件（正反面）</w:t>
            </w:r>
          </w:p>
          <w:p w14:paraId="2B768F0F">
            <w:pPr>
              <w:adjustRightInd w:val="0"/>
              <w:snapToGrid w:val="0"/>
              <w:spacing w:beforeLines="30" w:line="312" w:lineRule="auto"/>
              <w:jc w:val="center"/>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附授权代理人身份证明复印件（正反面）</w:t>
            </w:r>
          </w:p>
        </w:tc>
      </w:tr>
    </w:tbl>
    <w:p w14:paraId="689520B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全权代表姓名：性别：年龄：</w:t>
      </w:r>
    </w:p>
    <w:p w14:paraId="3F5095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单位：部门：职务：</w:t>
      </w:r>
    </w:p>
    <w:p w14:paraId="0943EE3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法定代表人签字或盖章</w:t>
      </w:r>
    </w:p>
    <w:p w14:paraId="6E5A9F2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被授权人签字</w:t>
      </w:r>
    </w:p>
    <w:p w14:paraId="3CBE719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被授权人电话：</w:t>
      </w:r>
      <w:r>
        <w:rPr>
          <w:rFonts w:hint="eastAsia" w:ascii="宋体" w:hAnsi="宋体" w:eastAsia="宋体" w:cs="宋体"/>
          <w:color w:val="auto"/>
          <w:sz w:val="24"/>
          <w:szCs w:val="24"/>
          <w:highlight w:val="none"/>
          <w:u w:val="single"/>
        </w:rPr>
        <w:t>（须为移动电话）</w:t>
      </w:r>
    </w:p>
    <w:p w14:paraId="12A4D4F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投标人名称（公章）</w:t>
      </w:r>
    </w:p>
    <w:p w14:paraId="7EB56A24">
      <w:pPr>
        <w:spacing w:line="460" w:lineRule="exact"/>
        <w:ind w:firstLine="5520" w:firstLineChars="2300"/>
        <w:rPr>
          <w:rFonts w:hint="eastAsia"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rPr>
        <w:t>年</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月</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日</w:t>
      </w:r>
    </w:p>
    <w:p w14:paraId="33B3D213">
      <w:pPr>
        <w:rPr>
          <w:rFonts w:hint="eastAsia" w:ascii="宋体" w:hAnsi="宋体" w:eastAsia="宋体" w:cs="宋体"/>
          <w:b/>
          <w:bCs/>
          <w:color w:val="auto"/>
          <w:sz w:val="28"/>
          <w:szCs w:val="20"/>
          <w:highlight w:val="none"/>
        </w:rPr>
      </w:pPr>
    </w:p>
    <w:p w14:paraId="1FC1FD9C">
      <w:pPr>
        <w:pStyle w:val="17"/>
        <w:rPr>
          <w:rFonts w:hint="eastAsia" w:ascii="宋体" w:hAnsi="宋体" w:eastAsia="宋体" w:cs="宋体"/>
          <w:b/>
          <w:bCs/>
          <w:color w:val="auto"/>
          <w:sz w:val="28"/>
          <w:szCs w:val="20"/>
          <w:highlight w:val="none"/>
        </w:rPr>
        <w:sectPr>
          <w:pgSz w:w="11906" w:h="16838"/>
          <w:pgMar w:top="1588" w:right="1418" w:bottom="1134" w:left="1418" w:header="851" w:footer="992" w:gutter="0"/>
          <w:cols w:space="720" w:num="1"/>
          <w:titlePg/>
          <w:docGrid w:type="lines" w:linePitch="312" w:charSpace="0"/>
        </w:sectPr>
      </w:pPr>
    </w:p>
    <w:p w14:paraId="0A7A8637">
      <w:pPr>
        <w:keepNext/>
        <w:keepLines/>
        <w:outlineLvl w:val="2"/>
        <w:rPr>
          <w:rFonts w:hint="eastAsia" w:ascii="宋体" w:hAnsi="宋体" w:eastAsia="宋体" w:cs="宋体"/>
          <w:color w:val="auto"/>
          <w:spacing w:val="-9"/>
          <w:sz w:val="24"/>
          <w:szCs w:val="24"/>
          <w:highlight w:val="none"/>
        </w:rPr>
      </w:pPr>
      <w:r>
        <w:rPr>
          <w:rFonts w:hint="eastAsia" w:ascii="宋体" w:hAnsi="宋体" w:eastAsia="宋体" w:cs="宋体"/>
          <w:color w:val="auto"/>
          <w:spacing w:val="-17"/>
          <w:sz w:val="24"/>
          <w:szCs w:val="24"/>
          <w:highlight w:val="none"/>
        </w:rPr>
        <w:t>附</w:t>
      </w:r>
      <w:r>
        <w:rPr>
          <w:rFonts w:hint="eastAsia" w:ascii="宋体" w:hAnsi="宋体" w:eastAsia="宋体" w:cs="宋体"/>
          <w:color w:val="auto"/>
          <w:spacing w:val="-14"/>
          <w:sz w:val="24"/>
          <w:szCs w:val="24"/>
          <w:highlight w:val="none"/>
        </w:rPr>
        <w:t>件</w:t>
      </w:r>
      <w:r>
        <w:rPr>
          <w:rFonts w:hint="eastAsia" w:ascii="宋体" w:hAnsi="宋体" w:eastAsia="宋体" w:cs="宋体"/>
          <w:color w:val="auto"/>
          <w:spacing w:val="-17"/>
          <w:sz w:val="24"/>
          <w:szCs w:val="24"/>
          <w:highlight w:val="none"/>
        </w:rPr>
        <w:t>3</w:t>
      </w:r>
      <w:r>
        <w:rPr>
          <w:rFonts w:hint="eastAsia" w:ascii="宋体" w:hAnsi="宋体" w:eastAsia="宋体" w:cs="宋体"/>
          <w:color w:val="auto"/>
          <w:spacing w:val="15"/>
          <w:position w:val="3"/>
          <w:sz w:val="24"/>
          <w:szCs w:val="24"/>
          <w:highlight w:val="none"/>
        </w:rPr>
        <w:t>投</w:t>
      </w:r>
      <w:r>
        <w:rPr>
          <w:rFonts w:hint="eastAsia" w:ascii="宋体" w:hAnsi="宋体" w:eastAsia="宋体" w:cs="宋体"/>
          <w:color w:val="auto"/>
          <w:spacing w:val="8"/>
          <w:position w:val="3"/>
          <w:sz w:val="24"/>
          <w:szCs w:val="24"/>
          <w:highlight w:val="none"/>
        </w:rPr>
        <w:t>标人基本情况及</w:t>
      </w:r>
      <w:r>
        <w:rPr>
          <w:rFonts w:hint="eastAsia" w:ascii="宋体" w:hAnsi="宋体" w:eastAsia="宋体" w:cs="宋体"/>
          <w:color w:val="auto"/>
          <w:spacing w:val="8"/>
          <w:sz w:val="24"/>
          <w:szCs w:val="24"/>
          <w:highlight w:val="none"/>
        </w:rPr>
        <w:t>资产情况汇总</w:t>
      </w:r>
      <w:r>
        <w:rPr>
          <w:rFonts w:hint="eastAsia" w:ascii="宋体" w:hAnsi="宋体" w:eastAsia="宋体" w:cs="宋体"/>
          <w:color w:val="auto"/>
          <w:spacing w:val="7"/>
          <w:sz w:val="24"/>
          <w:szCs w:val="24"/>
          <w:highlight w:val="none"/>
        </w:rPr>
        <w:t>表</w:t>
      </w:r>
    </w:p>
    <w:p w14:paraId="15B53255">
      <w:pPr>
        <w:keepNext/>
        <w:keepLines/>
        <w:outlineLvl w:val="3"/>
        <w:rPr>
          <w:rFonts w:hint="eastAsia" w:ascii="宋体" w:hAnsi="宋体" w:eastAsia="宋体" w:cs="宋体"/>
          <w:b/>
          <w:bCs/>
          <w:color w:val="auto"/>
          <w:sz w:val="24"/>
          <w:szCs w:val="24"/>
          <w:highlight w:val="none"/>
        </w:rPr>
      </w:pPr>
      <w:r>
        <w:rPr>
          <w:rFonts w:hint="eastAsia" w:ascii="宋体" w:hAnsi="宋体" w:eastAsia="宋体" w:cs="宋体"/>
          <w:color w:val="auto"/>
          <w:spacing w:val="-9"/>
          <w:sz w:val="24"/>
          <w:szCs w:val="24"/>
          <w:highlight w:val="none"/>
        </w:rPr>
        <w:t>表</w:t>
      </w:r>
      <w:r>
        <w:rPr>
          <w:rFonts w:hint="eastAsia" w:ascii="宋体" w:hAnsi="宋体" w:eastAsia="宋体" w:cs="宋体"/>
          <w:color w:val="auto"/>
          <w:spacing w:val="-7"/>
          <w:sz w:val="24"/>
          <w:szCs w:val="24"/>
          <w:highlight w:val="none"/>
        </w:rPr>
        <w:t>1</w:t>
      </w:r>
      <w:r>
        <w:rPr>
          <w:rFonts w:hint="eastAsia" w:ascii="宋体" w:hAnsi="宋体" w:eastAsia="宋体" w:cs="宋体"/>
          <w:b/>
          <w:bCs/>
          <w:color w:val="auto"/>
          <w:sz w:val="24"/>
          <w:szCs w:val="24"/>
          <w:highlight w:val="none"/>
        </w:rPr>
        <w:t>投标人基本情况表</w:t>
      </w:r>
    </w:p>
    <w:tbl>
      <w:tblPr>
        <w:tblStyle w:val="41"/>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2ECE49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6615473">
            <w:pPr>
              <w:pStyle w:val="40"/>
              <w:spacing w:before="114"/>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企业名称 </w:t>
            </w:r>
          </w:p>
        </w:tc>
        <w:tc>
          <w:tcPr>
            <w:tcW w:w="4680" w:type="dxa"/>
            <w:gridSpan w:val="4"/>
            <w:vAlign w:val="center"/>
          </w:tcPr>
          <w:p w14:paraId="5054AF63">
            <w:pPr>
              <w:widowControl/>
              <w:jc w:val="center"/>
              <w:textAlignment w:val="center"/>
              <w:rPr>
                <w:rFonts w:hint="eastAsia" w:ascii="宋体" w:hAnsi="宋体" w:eastAsia="宋体" w:cs="宋体"/>
                <w:color w:val="auto"/>
                <w:highlight w:val="none"/>
              </w:rPr>
            </w:pPr>
          </w:p>
        </w:tc>
        <w:tc>
          <w:tcPr>
            <w:tcW w:w="1310" w:type="dxa"/>
          </w:tcPr>
          <w:p w14:paraId="0A90BC0A">
            <w:pPr>
              <w:pStyle w:val="40"/>
              <w:spacing w:before="106"/>
              <w:ind w:left="154" w:right="26"/>
              <w:jc w:val="center"/>
              <w:rPr>
                <w:rFonts w:hint="eastAsia" w:ascii="宋体" w:hAnsi="宋体" w:eastAsia="宋体" w:cs="宋体"/>
                <w:color w:val="auto"/>
                <w:highlight w:val="none"/>
              </w:rPr>
            </w:pPr>
            <w:r>
              <w:rPr>
                <w:rFonts w:hint="eastAsia" w:ascii="宋体" w:hAnsi="宋体" w:eastAsia="宋体" w:cs="宋体"/>
                <w:color w:val="auto"/>
                <w:highlight w:val="none"/>
              </w:rPr>
              <w:t xml:space="preserve">联系人 </w:t>
            </w:r>
          </w:p>
        </w:tc>
        <w:tc>
          <w:tcPr>
            <w:tcW w:w="1510" w:type="dxa"/>
            <w:vAlign w:val="center"/>
          </w:tcPr>
          <w:p w14:paraId="15E6EB52">
            <w:pPr>
              <w:widowControl/>
              <w:jc w:val="center"/>
              <w:textAlignment w:val="center"/>
              <w:rPr>
                <w:rFonts w:hint="eastAsia" w:ascii="宋体" w:hAnsi="宋体" w:eastAsia="宋体" w:cs="宋体"/>
                <w:color w:val="auto"/>
                <w:szCs w:val="21"/>
                <w:highlight w:val="none"/>
              </w:rPr>
            </w:pPr>
          </w:p>
        </w:tc>
      </w:tr>
      <w:tr w14:paraId="6F5F5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68031B4C">
            <w:pPr>
              <w:pStyle w:val="40"/>
              <w:spacing w:before="114"/>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企业地址 </w:t>
            </w:r>
          </w:p>
        </w:tc>
        <w:tc>
          <w:tcPr>
            <w:tcW w:w="4680" w:type="dxa"/>
            <w:gridSpan w:val="4"/>
            <w:vAlign w:val="center"/>
          </w:tcPr>
          <w:p w14:paraId="3340BBF5">
            <w:pPr>
              <w:widowControl/>
              <w:jc w:val="center"/>
              <w:textAlignment w:val="center"/>
              <w:rPr>
                <w:rFonts w:hint="eastAsia" w:ascii="宋体" w:hAnsi="宋体" w:eastAsia="宋体" w:cs="宋体"/>
                <w:color w:val="auto"/>
                <w:highlight w:val="none"/>
              </w:rPr>
            </w:pPr>
          </w:p>
        </w:tc>
        <w:tc>
          <w:tcPr>
            <w:tcW w:w="1310" w:type="dxa"/>
          </w:tcPr>
          <w:p w14:paraId="44E59AD0">
            <w:pPr>
              <w:pStyle w:val="40"/>
              <w:spacing w:before="106"/>
              <w:ind w:left="154" w:right="26"/>
              <w:jc w:val="center"/>
              <w:rPr>
                <w:rFonts w:hint="eastAsia" w:ascii="宋体" w:hAnsi="宋体" w:eastAsia="宋体" w:cs="宋体"/>
                <w:color w:val="auto"/>
                <w:highlight w:val="none"/>
              </w:rPr>
            </w:pPr>
            <w:r>
              <w:rPr>
                <w:rFonts w:hint="eastAsia" w:ascii="宋体" w:hAnsi="宋体" w:eastAsia="宋体" w:cs="宋体"/>
                <w:color w:val="auto"/>
                <w:highlight w:val="none"/>
              </w:rPr>
              <w:t xml:space="preserve">联系人电话 </w:t>
            </w:r>
          </w:p>
        </w:tc>
        <w:tc>
          <w:tcPr>
            <w:tcW w:w="1510" w:type="dxa"/>
            <w:vAlign w:val="center"/>
          </w:tcPr>
          <w:p w14:paraId="5D710514">
            <w:pPr>
              <w:widowControl/>
              <w:jc w:val="center"/>
              <w:textAlignment w:val="center"/>
              <w:rPr>
                <w:rFonts w:hint="eastAsia" w:ascii="宋体" w:hAnsi="宋体" w:eastAsia="宋体" w:cs="宋体"/>
                <w:color w:val="auto"/>
                <w:szCs w:val="21"/>
                <w:highlight w:val="none"/>
              </w:rPr>
            </w:pPr>
          </w:p>
        </w:tc>
      </w:tr>
      <w:tr w14:paraId="24DD1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3A10A089">
            <w:pPr>
              <w:pStyle w:val="40"/>
              <w:spacing w:before="111"/>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企业性质 </w:t>
            </w:r>
          </w:p>
        </w:tc>
        <w:tc>
          <w:tcPr>
            <w:tcW w:w="4680" w:type="dxa"/>
            <w:gridSpan w:val="4"/>
            <w:vAlign w:val="center"/>
          </w:tcPr>
          <w:p w14:paraId="125DDB6E">
            <w:pPr>
              <w:widowControl/>
              <w:jc w:val="center"/>
              <w:textAlignment w:val="center"/>
              <w:rPr>
                <w:rFonts w:hint="eastAsia" w:ascii="宋体" w:hAnsi="宋体" w:eastAsia="宋体" w:cs="宋体"/>
                <w:color w:val="auto"/>
                <w:highlight w:val="none"/>
              </w:rPr>
            </w:pPr>
          </w:p>
        </w:tc>
        <w:tc>
          <w:tcPr>
            <w:tcW w:w="1310" w:type="dxa"/>
          </w:tcPr>
          <w:p w14:paraId="7241DBCF">
            <w:pPr>
              <w:pStyle w:val="40"/>
              <w:spacing w:before="103"/>
              <w:ind w:left="154" w:right="26"/>
              <w:jc w:val="center"/>
              <w:rPr>
                <w:rFonts w:hint="eastAsia" w:ascii="宋体" w:hAnsi="宋体" w:eastAsia="宋体" w:cs="宋体"/>
                <w:color w:val="auto"/>
                <w:highlight w:val="none"/>
              </w:rPr>
            </w:pPr>
            <w:r>
              <w:rPr>
                <w:rFonts w:hint="eastAsia" w:ascii="宋体" w:hAnsi="宋体" w:eastAsia="宋体" w:cs="宋体"/>
                <w:color w:val="auto"/>
                <w:highlight w:val="none"/>
              </w:rPr>
              <w:t>注册时间</w:t>
            </w:r>
          </w:p>
        </w:tc>
        <w:tc>
          <w:tcPr>
            <w:tcW w:w="1510" w:type="dxa"/>
            <w:vAlign w:val="center"/>
          </w:tcPr>
          <w:p w14:paraId="136D6E1A">
            <w:pPr>
              <w:widowControl/>
              <w:jc w:val="center"/>
              <w:textAlignment w:val="center"/>
              <w:rPr>
                <w:rFonts w:hint="eastAsia" w:ascii="宋体" w:hAnsi="宋体" w:eastAsia="宋体" w:cs="宋体"/>
                <w:color w:val="auto"/>
                <w:szCs w:val="21"/>
                <w:highlight w:val="none"/>
              </w:rPr>
            </w:pPr>
          </w:p>
        </w:tc>
      </w:tr>
      <w:tr w14:paraId="7A0BD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70DBF9C1">
            <w:pPr>
              <w:pStyle w:val="40"/>
              <w:spacing w:before="111"/>
              <w:ind w:left="509"/>
              <w:rPr>
                <w:rFonts w:hint="eastAsia" w:ascii="宋体" w:hAnsi="宋体" w:eastAsia="宋体" w:cs="宋体"/>
                <w:color w:val="auto"/>
                <w:highlight w:val="none"/>
              </w:rPr>
            </w:pPr>
            <w:r>
              <w:rPr>
                <w:rFonts w:hint="eastAsia" w:ascii="宋体" w:hAnsi="宋体" w:eastAsia="宋体" w:cs="宋体"/>
                <w:color w:val="auto"/>
                <w:highlight w:val="none"/>
              </w:rPr>
              <w:t xml:space="preserve">企业法人代表  </w:t>
            </w:r>
          </w:p>
        </w:tc>
        <w:tc>
          <w:tcPr>
            <w:tcW w:w="4680" w:type="dxa"/>
            <w:gridSpan w:val="4"/>
          </w:tcPr>
          <w:p w14:paraId="37A6F444">
            <w:pPr>
              <w:pStyle w:val="5"/>
              <w:widowControl/>
              <w:numPr>
                <w:ilvl w:val="2"/>
                <w:numId w:val="0"/>
              </w:numPr>
              <w:shd w:val="clear" w:color="auto" w:fill="FFFFFF"/>
              <w:spacing w:before="0" w:after="0" w:line="450" w:lineRule="atLeast"/>
              <w:ind w:left="720" w:leftChars="0" w:hanging="720" w:firstLineChars="0"/>
              <w:rPr>
                <w:rFonts w:hint="eastAsia" w:ascii="宋体" w:hAnsi="宋体" w:eastAsia="宋体" w:cs="宋体"/>
                <w:color w:val="auto"/>
                <w:highlight w:val="none"/>
              </w:rPr>
            </w:pPr>
            <w:r>
              <w:rPr>
                <w:rFonts w:hint="eastAsia" w:ascii="宋体" w:hAnsi="宋体" w:eastAsia="宋体" w:cs="宋体"/>
                <w:b/>
                <w:color w:val="auto"/>
                <w:kern w:val="2"/>
                <w:sz w:val="24"/>
                <w:szCs w:val="24"/>
                <w:highlight w:val="none"/>
                <w:lang w:val="en-US" w:eastAsia="zh-CN" w:bidi="ar-SA"/>
              </w:rPr>
              <w:t>（五）</w:t>
            </w:r>
          </w:p>
        </w:tc>
        <w:tc>
          <w:tcPr>
            <w:tcW w:w="1310" w:type="dxa"/>
          </w:tcPr>
          <w:p w14:paraId="43803FAC">
            <w:pPr>
              <w:pStyle w:val="40"/>
              <w:spacing w:before="103"/>
              <w:ind w:right="26"/>
              <w:jc w:val="center"/>
              <w:rPr>
                <w:rFonts w:hint="eastAsia" w:ascii="宋体" w:hAnsi="宋体" w:eastAsia="宋体" w:cs="宋体"/>
                <w:color w:val="auto"/>
                <w:highlight w:val="none"/>
              </w:rPr>
            </w:pPr>
            <w:r>
              <w:rPr>
                <w:rFonts w:hint="eastAsia" w:ascii="宋体" w:hAnsi="宋体" w:eastAsia="宋体" w:cs="宋体"/>
                <w:color w:val="auto"/>
                <w:highlight w:val="none"/>
              </w:rPr>
              <w:t>企业资质</w:t>
            </w:r>
          </w:p>
        </w:tc>
        <w:tc>
          <w:tcPr>
            <w:tcW w:w="1510" w:type="dxa"/>
            <w:vAlign w:val="center"/>
          </w:tcPr>
          <w:p w14:paraId="69C41F6A">
            <w:pPr>
              <w:widowControl/>
              <w:jc w:val="center"/>
              <w:textAlignment w:val="center"/>
              <w:rPr>
                <w:rFonts w:hint="eastAsia" w:ascii="宋体" w:hAnsi="宋体" w:eastAsia="宋体" w:cs="宋体"/>
                <w:color w:val="auto"/>
                <w:szCs w:val="21"/>
                <w:highlight w:val="none"/>
              </w:rPr>
            </w:pPr>
          </w:p>
        </w:tc>
      </w:tr>
      <w:tr w14:paraId="7F93C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33550EFA">
            <w:pPr>
              <w:pStyle w:val="40"/>
              <w:spacing w:before="114"/>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品牌区分 </w:t>
            </w:r>
          </w:p>
        </w:tc>
        <w:tc>
          <w:tcPr>
            <w:tcW w:w="7500" w:type="dxa"/>
            <w:gridSpan w:val="6"/>
          </w:tcPr>
          <w:p w14:paraId="5864D54D">
            <w:pPr>
              <w:pStyle w:val="40"/>
              <w:spacing w:before="106"/>
              <w:ind w:left="401"/>
              <w:rPr>
                <w:rFonts w:hint="eastAsia" w:ascii="宋体" w:hAnsi="宋体" w:eastAsia="宋体" w:cs="宋体"/>
                <w:color w:val="auto"/>
                <w:highlight w:val="none"/>
              </w:rPr>
            </w:pP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自产 </w:t>
            </w: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总代理 </w:t>
            </w: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代理  </w:t>
            </w: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经销 </w:t>
            </w:r>
          </w:p>
        </w:tc>
      </w:tr>
      <w:tr w14:paraId="615C8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C82E7D5">
            <w:pPr>
              <w:pStyle w:val="40"/>
              <w:spacing w:before="178"/>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品牌名称 </w:t>
            </w:r>
          </w:p>
        </w:tc>
        <w:tc>
          <w:tcPr>
            <w:tcW w:w="3583" w:type="dxa"/>
            <w:gridSpan w:val="3"/>
            <w:vAlign w:val="center"/>
          </w:tcPr>
          <w:p w14:paraId="1F8B621E">
            <w:pPr>
              <w:widowControl/>
              <w:rPr>
                <w:rFonts w:hint="eastAsia" w:ascii="宋体" w:hAnsi="宋体" w:eastAsia="宋体" w:cs="宋体"/>
                <w:color w:val="auto"/>
                <w:kern w:val="0"/>
                <w:szCs w:val="21"/>
                <w:highlight w:val="none"/>
              </w:rPr>
            </w:pPr>
          </w:p>
        </w:tc>
        <w:tc>
          <w:tcPr>
            <w:tcW w:w="1097" w:type="dxa"/>
          </w:tcPr>
          <w:p w14:paraId="5E0E780B">
            <w:pPr>
              <w:pStyle w:val="40"/>
              <w:spacing w:before="15"/>
              <w:ind w:left="279"/>
              <w:rPr>
                <w:rFonts w:hint="eastAsia" w:ascii="宋体" w:hAnsi="宋体" w:eastAsia="宋体" w:cs="宋体"/>
                <w:color w:val="auto"/>
                <w:highlight w:val="none"/>
              </w:rPr>
            </w:pPr>
            <w:r>
              <w:rPr>
                <w:rFonts w:hint="eastAsia" w:ascii="宋体" w:hAnsi="宋体" w:eastAsia="宋体" w:cs="宋体"/>
                <w:color w:val="auto"/>
                <w:spacing w:val="-2"/>
                <w:highlight w:val="none"/>
              </w:rPr>
              <w:t>质量</w:t>
            </w:r>
          </w:p>
          <w:p w14:paraId="77E38266">
            <w:pPr>
              <w:pStyle w:val="40"/>
              <w:spacing w:before="30" w:line="277" w:lineRule="exact"/>
              <w:ind w:left="279"/>
              <w:rPr>
                <w:rFonts w:hint="eastAsia" w:ascii="宋体" w:hAnsi="宋体" w:eastAsia="宋体" w:cs="宋体"/>
                <w:color w:val="auto"/>
                <w:highlight w:val="none"/>
              </w:rPr>
            </w:pPr>
            <w:r>
              <w:rPr>
                <w:rFonts w:hint="eastAsia" w:ascii="宋体" w:hAnsi="宋体" w:eastAsia="宋体" w:cs="宋体"/>
                <w:color w:val="auto"/>
                <w:highlight w:val="none"/>
              </w:rPr>
              <w:t>体系</w:t>
            </w:r>
          </w:p>
        </w:tc>
        <w:tc>
          <w:tcPr>
            <w:tcW w:w="2820" w:type="dxa"/>
            <w:gridSpan w:val="2"/>
          </w:tcPr>
          <w:p w14:paraId="7BE5B988">
            <w:pPr>
              <w:pStyle w:val="40"/>
              <w:spacing w:before="158"/>
              <w:jc w:val="center"/>
              <w:rPr>
                <w:rFonts w:hint="eastAsia" w:ascii="宋体" w:hAnsi="宋体" w:eastAsia="宋体" w:cs="宋体"/>
                <w:color w:val="auto"/>
                <w:sz w:val="24"/>
                <w:highlight w:val="none"/>
              </w:rPr>
            </w:pPr>
            <w:r>
              <w:rPr>
                <w:rFonts w:hint="eastAsia" w:ascii="宋体" w:hAnsi="宋体" w:eastAsia="宋体" w:cs="宋体"/>
                <w:color w:val="auto"/>
                <w:kern w:val="0"/>
                <w:szCs w:val="21"/>
                <w:highlight w:val="none"/>
              </w:rPr>
              <w:t>/</w:t>
            </w:r>
          </w:p>
        </w:tc>
      </w:tr>
      <w:tr w14:paraId="4B7816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242A2B2D">
            <w:pPr>
              <w:pStyle w:val="40"/>
              <w:spacing w:before="149"/>
              <w:ind w:left="3345" w:right="3223"/>
              <w:jc w:val="center"/>
              <w:rPr>
                <w:rFonts w:hint="eastAsia" w:ascii="宋体" w:hAnsi="宋体" w:eastAsia="宋体" w:cs="宋体"/>
                <w:color w:val="auto"/>
                <w:highlight w:val="none"/>
              </w:rPr>
            </w:pPr>
            <w:r>
              <w:rPr>
                <w:rFonts w:hint="eastAsia" w:ascii="宋体" w:hAnsi="宋体" w:eastAsia="宋体" w:cs="宋体"/>
                <w:color w:val="auto"/>
                <w:szCs w:val="21"/>
                <w:highlight w:val="none"/>
              </w:rPr>
              <w:t>单位概况</w:t>
            </w:r>
          </w:p>
        </w:tc>
      </w:tr>
      <w:tr w14:paraId="187DD7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55E2EDE6">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参保职工总人</w:t>
            </w:r>
            <w:r>
              <w:rPr>
                <w:rFonts w:hint="eastAsia" w:ascii="宋体" w:hAnsi="宋体" w:eastAsia="宋体" w:cs="宋体"/>
                <w:color w:val="auto"/>
                <w:spacing w:val="-1"/>
                <w:szCs w:val="21"/>
                <w:highlight w:val="none"/>
              </w:rPr>
              <w:t>数</w:t>
            </w:r>
          </w:p>
        </w:tc>
        <w:tc>
          <w:tcPr>
            <w:tcW w:w="990" w:type="dxa"/>
            <w:vAlign w:val="center"/>
          </w:tcPr>
          <w:p w14:paraId="068DE087">
            <w:pPr>
              <w:widowControl/>
              <w:textAlignment w:val="center"/>
              <w:rPr>
                <w:rFonts w:hint="eastAsia" w:ascii="宋体" w:hAnsi="宋体" w:eastAsia="宋体" w:cs="宋体"/>
                <w:color w:val="auto"/>
                <w:szCs w:val="21"/>
                <w:highlight w:val="none"/>
              </w:rPr>
            </w:pPr>
          </w:p>
        </w:tc>
        <w:tc>
          <w:tcPr>
            <w:tcW w:w="1530" w:type="dxa"/>
            <w:vAlign w:val="center"/>
          </w:tcPr>
          <w:p w14:paraId="702555DC">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工程技术人</w:t>
            </w:r>
            <w:r>
              <w:rPr>
                <w:rFonts w:hint="eastAsia" w:ascii="宋体" w:hAnsi="宋体" w:eastAsia="宋体" w:cs="宋体"/>
                <w:color w:val="auto"/>
                <w:spacing w:val="-1"/>
                <w:szCs w:val="21"/>
                <w:highlight w:val="none"/>
              </w:rPr>
              <w:t>员</w:t>
            </w:r>
          </w:p>
        </w:tc>
        <w:tc>
          <w:tcPr>
            <w:tcW w:w="1063" w:type="dxa"/>
            <w:vAlign w:val="center"/>
          </w:tcPr>
          <w:p w14:paraId="6EB9550D">
            <w:pPr>
              <w:widowControl/>
              <w:jc w:val="center"/>
              <w:textAlignment w:val="center"/>
              <w:rPr>
                <w:rFonts w:hint="eastAsia" w:ascii="宋体" w:hAnsi="宋体" w:eastAsia="宋体" w:cs="宋体"/>
                <w:color w:val="auto"/>
                <w:szCs w:val="21"/>
                <w:highlight w:val="none"/>
              </w:rPr>
            </w:pPr>
          </w:p>
        </w:tc>
        <w:tc>
          <w:tcPr>
            <w:tcW w:w="1097" w:type="dxa"/>
            <w:vAlign w:val="center"/>
          </w:tcPr>
          <w:p w14:paraId="0BD2BA78">
            <w:pPr>
              <w:widowControl/>
              <w:textAlignment w:val="center"/>
              <w:rPr>
                <w:rFonts w:hint="eastAsia" w:ascii="宋体" w:hAnsi="宋体" w:eastAsia="宋体" w:cs="宋体"/>
                <w:color w:val="auto"/>
                <w:szCs w:val="21"/>
                <w:highlight w:val="none"/>
              </w:rPr>
            </w:pPr>
            <w:r>
              <w:rPr>
                <w:rFonts w:hint="eastAsia" w:ascii="宋体" w:hAnsi="宋体" w:eastAsia="宋体" w:cs="宋体"/>
                <w:color w:val="auto"/>
                <w:spacing w:val="-3"/>
                <w:szCs w:val="21"/>
                <w:highlight w:val="none"/>
              </w:rPr>
              <w:t>生</w:t>
            </w:r>
            <w:r>
              <w:rPr>
                <w:rFonts w:hint="eastAsia" w:ascii="宋体" w:hAnsi="宋体" w:eastAsia="宋体" w:cs="宋体"/>
                <w:color w:val="auto"/>
                <w:spacing w:val="-2"/>
                <w:szCs w:val="21"/>
                <w:highlight w:val="none"/>
              </w:rPr>
              <w:t>产、销售人员</w:t>
            </w:r>
          </w:p>
        </w:tc>
        <w:tc>
          <w:tcPr>
            <w:tcW w:w="2820" w:type="dxa"/>
            <w:gridSpan w:val="2"/>
            <w:vAlign w:val="center"/>
          </w:tcPr>
          <w:p w14:paraId="50CE52AF">
            <w:pPr>
              <w:widowControl/>
              <w:jc w:val="center"/>
              <w:textAlignment w:val="center"/>
              <w:rPr>
                <w:rFonts w:hint="eastAsia" w:ascii="宋体" w:hAnsi="宋体" w:eastAsia="宋体" w:cs="宋体"/>
                <w:color w:val="auto"/>
                <w:szCs w:val="21"/>
                <w:highlight w:val="none"/>
              </w:rPr>
            </w:pPr>
          </w:p>
        </w:tc>
      </w:tr>
      <w:tr w14:paraId="13F49A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1A5ACCC7">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企业优势、关键产品特点</w:t>
            </w:r>
          </w:p>
        </w:tc>
        <w:tc>
          <w:tcPr>
            <w:tcW w:w="7500" w:type="dxa"/>
            <w:gridSpan w:val="6"/>
            <w:vAlign w:val="center"/>
          </w:tcPr>
          <w:p w14:paraId="720F314C">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5CDF6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72F100CF">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企业行业水平及行业口碑</w:t>
            </w:r>
          </w:p>
        </w:tc>
        <w:tc>
          <w:tcPr>
            <w:tcW w:w="7500" w:type="dxa"/>
            <w:gridSpan w:val="6"/>
            <w:vAlign w:val="center"/>
          </w:tcPr>
          <w:p w14:paraId="7B5A28DD">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6A797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2CB85584">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spacing w:val="-10"/>
                <w:szCs w:val="21"/>
                <w:highlight w:val="none"/>
              </w:rPr>
              <w:t>公</w:t>
            </w:r>
            <w:r>
              <w:rPr>
                <w:rFonts w:hint="eastAsia" w:ascii="宋体" w:hAnsi="宋体" w:eastAsia="宋体" w:cs="宋体"/>
                <w:color w:val="auto"/>
                <w:spacing w:val="-7"/>
                <w:szCs w:val="21"/>
                <w:highlight w:val="none"/>
              </w:rPr>
              <w:t>司</w:t>
            </w:r>
            <w:r>
              <w:rPr>
                <w:rFonts w:hint="eastAsia" w:ascii="宋体" w:hAnsi="宋体" w:eastAsia="宋体" w:cs="宋体"/>
                <w:color w:val="auto"/>
                <w:spacing w:val="-5"/>
                <w:szCs w:val="21"/>
                <w:highlight w:val="none"/>
              </w:rPr>
              <w:t>现有主要研发、</w:t>
            </w:r>
            <w:r>
              <w:rPr>
                <w:rFonts w:hint="eastAsia" w:ascii="宋体" w:hAnsi="宋体" w:eastAsia="宋体" w:cs="宋体"/>
                <w:color w:val="auto"/>
                <w:spacing w:val="-4"/>
                <w:szCs w:val="21"/>
                <w:highlight w:val="none"/>
              </w:rPr>
              <w:t>实</w:t>
            </w:r>
            <w:r>
              <w:rPr>
                <w:rFonts w:hint="eastAsia" w:ascii="宋体" w:hAnsi="宋体" w:eastAsia="宋体" w:cs="宋体"/>
                <w:color w:val="auto"/>
                <w:spacing w:val="-2"/>
                <w:szCs w:val="21"/>
                <w:highlight w:val="none"/>
              </w:rPr>
              <w:t>验、生产设备</w:t>
            </w:r>
          </w:p>
        </w:tc>
        <w:tc>
          <w:tcPr>
            <w:tcW w:w="7500" w:type="dxa"/>
            <w:gridSpan w:val="6"/>
            <w:vAlign w:val="center"/>
          </w:tcPr>
          <w:p w14:paraId="214299F9">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46089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1BAE5035">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近三或五年企业类似业绩及履约情况</w:t>
            </w:r>
          </w:p>
        </w:tc>
        <w:tc>
          <w:tcPr>
            <w:tcW w:w="7500" w:type="dxa"/>
            <w:gridSpan w:val="6"/>
            <w:vAlign w:val="center"/>
          </w:tcPr>
          <w:p w14:paraId="212B7F69">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668398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4534137F">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售后服务及质量</w:t>
            </w:r>
          </w:p>
        </w:tc>
        <w:tc>
          <w:tcPr>
            <w:tcW w:w="7500" w:type="dxa"/>
            <w:gridSpan w:val="6"/>
            <w:vAlign w:val="center"/>
          </w:tcPr>
          <w:p w14:paraId="31BF569F">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36659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5DBC79E0">
            <w:pPr>
              <w:widowControl/>
              <w:textAlignment w:val="center"/>
              <w:rPr>
                <w:rFonts w:hint="eastAsia" w:ascii="宋体" w:hAnsi="宋体" w:eastAsia="宋体" w:cs="宋体"/>
                <w:color w:val="auto"/>
                <w:kern w:val="0"/>
                <w:szCs w:val="21"/>
                <w:highlight w:val="none"/>
              </w:rPr>
            </w:pPr>
            <w:r>
              <w:rPr>
                <w:rFonts w:hint="eastAsia" w:ascii="宋体" w:hAnsi="宋体" w:eastAsia="宋体" w:cs="宋体"/>
                <w:color w:val="auto"/>
                <w:spacing w:val="-4"/>
                <w:szCs w:val="21"/>
                <w:highlight w:val="none"/>
              </w:rPr>
              <w:t>对本项目在设计、制造、进度、财务等方面采取的组织措施和相</w:t>
            </w:r>
            <w:r>
              <w:rPr>
                <w:rFonts w:hint="eastAsia" w:ascii="宋体" w:hAnsi="宋体" w:eastAsia="宋体" w:cs="宋体"/>
                <w:color w:val="auto"/>
                <w:spacing w:val="-2"/>
                <w:szCs w:val="21"/>
                <w:highlight w:val="none"/>
              </w:rPr>
              <w:t>关</w:t>
            </w:r>
            <w:r>
              <w:rPr>
                <w:rFonts w:hint="eastAsia" w:ascii="宋体" w:hAnsi="宋体" w:eastAsia="宋体" w:cs="宋体"/>
                <w:color w:val="auto"/>
                <w:spacing w:val="-3"/>
                <w:szCs w:val="21"/>
                <w:highlight w:val="none"/>
              </w:rPr>
              <w:t>人</w:t>
            </w:r>
            <w:r>
              <w:rPr>
                <w:rFonts w:hint="eastAsia" w:ascii="宋体" w:hAnsi="宋体" w:eastAsia="宋体" w:cs="宋体"/>
                <w:color w:val="auto"/>
                <w:spacing w:val="-2"/>
                <w:szCs w:val="21"/>
                <w:highlight w:val="none"/>
              </w:rPr>
              <w:t>员简介</w:t>
            </w:r>
          </w:p>
        </w:tc>
        <w:tc>
          <w:tcPr>
            <w:tcW w:w="7500" w:type="dxa"/>
            <w:gridSpan w:val="6"/>
            <w:vAlign w:val="center"/>
          </w:tcPr>
          <w:p w14:paraId="7E1AC0F8">
            <w:pPr>
              <w:widowControl/>
              <w:jc w:val="left"/>
              <w:rPr>
                <w:rFonts w:hint="eastAsia" w:ascii="宋体" w:hAnsi="宋体" w:eastAsia="宋体" w:cs="宋体"/>
                <w:color w:val="auto"/>
                <w:kern w:val="0"/>
                <w:szCs w:val="21"/>
                <w:highlight w:val="none"/>
              </w:rPr>
            </w:pPr>
          </w:p>
        </w:tc>
      </w:tr>
    </w:tbl>
    <w:p w14:paraId="05F51C6D">
      <w:pPr>
        <w:pStyle w:val="17"/>
        <w:rPr>
          <w:rFonts w:hint="eastAsia" w:ascii="宋体" w:hAnsi="宋体" w:eastAsia="宋体" w:cs="宋体"/>
          <w:b/>
          <w:bCs/>
          <w:color w:val="auto"/>
          <w:sz w:val="24"/>
          <w:szCs w:val="24"/>
          <w:highlight w:val="none"/>
        </w:rPr>
      </w:pPr>
    </w:p>
    <w:p w14:paraId="38E72356">
      <w:pPr>
        <w:pStyle w:val="17"/>
        <w:rPr>
          <w:rFonts w:hint="eastAsia" w:ascii="宋体" w:hAnsi="宋体" w:eastAsia="宋体" w:cs="宋体"/>
          <w:b/>
          <w:bCs/>
          <w:color w:val="auto"/>
          <w:sz w:val="24"/>
          <w:szCs w:val="24"/>
          <w:highlight w:val="none"/>
        </w:rPr>
      </w:pPr>
    </w:p>
    <w:p w14:paraId="53E19262">
      <w:pPr>
        <w:pStyle w:val="17"/>
        <w:rPr>
          <w:rFonts w:hint="eastAsia" w:ascii="宋体" w:hAnsi="宋体" w:eastAsia="宋体" w:cs="宋体"/>
          <w:b/>
          <w:bCs/>
          <w:color w:val="auto"/>
          <w:sz w:val="24"/>
          <w:szCs w:val="24"/>
          <w:highlight w:val="none"/>
        </w:rPr>
      </w:pPr>
    </w:p>
    <w:p w14:paraId="6B60738F">
      <w:pPr>
        <w:pStyle w:val="17"/>
        <w:rPr>
          <w:rFonts w:hint="eastAsia" w:ascii="宋体" w:hAnsi="宋体" w:eastAsia="宋体" w:cs="宋体"/>
          <w:b/>
          <w:bCs/>
          <w:color w:val="auto"/>
          <w:sz w:val="24"/>
          <w:szCs w:val="24"/>
          <w:highlight w:val="none"/>
        </w:rPr>
      </w:pPr>
    </w:p>
    <w:p w14:paraId="471534FB">
      <w:pPr>
        <w:pStyle w:val="17"/>
        <w:rPr>
          <w:rFonts w:hint="eastAsia" w:ascii="宋体" w:hAnsi="宋体" w:eastAsia="宋体" w:cs="宋体"/>
          <w:b/>
          <w:bCs/>
          <w:color w:val="auto"/>
          <w:sz w:val="24"/>
          <w:szCs w:val="24"/>
          <w:highlight w:val="none"/>
        </w:rPr>
      </w:pPr>
    </w:p>
    <w:p w14:paraId="16CEF68F">
      <w:pPr>
        <w:pStyle w:val="17"/>
        <w:rPr>
          <w:rFonts w:hint="eastAsia" w:ascii="宋体" w:hAnsi="宋体" w:eastAsia="宋体" w:cs="宋体"/>
          <w:b/>
          <w:bCs/>
          <w:color w:val="auto"/>
          <w:sz w:val="24"/>
          <w:szCs w:val="24"/>
          <w:highlight w:val="none"/>
        </w:rPr>
      </w:pPr>
    </w:p>
    <w:p w14:paraId="6329979D">
      <w:pPr>
        <w:pStyle w:val="17"/>
        <w:rPr>
          <w:rFonts w:hint="eastAsia" w:ascii="宋体" w:hAnsi="宋体" w:eastAsia="宋体" w:cs="宋体"/>
          <w:b/>
          <w:bCs/>
          <w:color w:val="auto"/>
          <w:sz w:val="24"/>
          <w:szCs w:val="24"/>
          <w:highlight w:val="none"/>
        </w:rPr>
      </w:pPr>
    </w:p>
    <w:p w14:paraId="199BFE58">
      <w:pPr>
        <w:pStyle w:val="17"/>
        <w:rPr>
          <w:rFonts w:hint="eastAsia" w:ascii="宋体" w:hAnsi="宋体" w:eastAsia="宋体" w:cs="宋体"/>
          <w:b/>
          <w:bCs/>
          <w:color w:val="auto"/>
          <w:sz w:val="24"/>
          <w:szCs w:val="24"/>
          <w:highlight w:val="none"/>
        </w:rPr>
      </w:pPr>
    </w:p>
    <w:p w14:paraId="7F861423">
      <w:pPr>
        <w:pStyle w:val="17"/>
        <w:outlineLvl w:val="3"/>
        <w:rPr>
          <w:rFonts w:hint="eastAsia" w:ascii="宋体" w:hAnsi="宋体" w:eastAsia="宋体" w:cs="宋体"/>
          <w:b/>
          <w:bCs/>
          <w:color w:val="auto"/>
          <w:sz w:val="24"/>
          <w:szCs w:val="24"/>
          <w:highlight w:val="none"/>
        </w:rPr>
      </w:pPr>
      <w:r>
        <w:rPr>
          <w:rFonts w:hint="eastAsia" w:ascii="宋体" w:hAnsi="宋体" w:eastAsia="宋体" w:cs="宋体"/>
          <w:color w:val="auto"/>
          <w:spacing w:val="-9"/>
          <w:sz w:val="24"/>
          <w:szCs w:val="24"/>
          <w:highlight w:val="none"/>
        </w:rPr>
        <w:t>表</w:t>
      </w:r>
      <w:r>
        <w:rPr>
          <w:rFonts w:hint="eastAsia" w:ascii="宋体" w:hAnsi="宋体" w:eastAsia="宋体" w:cs="宋体"/>
          <w:color w:val="auto"/>
          <w:spacing w:val="-7"/>
          <w:sz w:val="24"/>
          <w:szCs w:val="24"/>
          <w:highlight w:val="none"/>
        </w:rPr>
        <w:t>2</w:t>
      </w:r>
      <w:r>
        <w:rPr>
          <w:rFonts w:hint="eastAsia" w:ascii="宋体" w:hAnsi="宋体" w:eastAsia="宋体" w:cs="宋体"/>
          <w:b/>
          <w:bCs/>
          <w:color w:val="auto"/>
          <w:sz w:val="24"/>
          <w:szCs w:val="24"/>
          <w:highlight w:val="none"/>
        </w:rPr>
        <w:t>资产情况汇总表</w:t>
      </w:r>
    </w:p>
    <w:p w14:paraId="47C67540">
      <w:pPr>
        <w:pStyle w:val="17"/>
        <w:rPr>
          <w:rFonts w:hint="eastAsia" w:ascii="宋体" w:hAnsi="宋体" w:eastAsia="宋体" w:cs="宋体"/>
          <w:b/>
          <w:bCs/>
          <w:color w:val="auto"/>
          <w:sz w:val="24"/>
          <w:szCs w:val="24"/>
          <w:highlight w:val="none"/>
        </w:rPr>
      </w:pP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4D988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74C0D98D">
            <w:pPr>
              <w:spacing w:line="440" w:lineRule="exact"/>
              <w:jc w:val="center"/>
              <w:rPr>
                <w:rFonts w:hint="eastAsia" w:ascii="宋体" w:hAnsi="宋体" w:eastAsia="宋体" w:cs="宋体"/>
                <w:color w:val="auto"/>
                <w:szCs w:val="24"/>
                <w:highlight w:val="none"/>
              </w:rPr>
            </w:pPr>
            <w:r>
              <w:rPr>
                <w:rFonts w:hint="eastAsia" w:ascii="宋体" w:hAnsi="宋体" w:eastAsia="宋体" w:cs="宋体"/>
                <w:color w:val="auto"/>
                <w:sz w:val="24"/>
                <w:szCs w:val="24"/>
                <w:highlight w:val="none"/>
              </w:rPr>
              <w:t>公司资产情况汇总表</w:t>
            </w:r>
          </w:p>
        </w:tc>
      </w:tr>
      <w:tr w14:paraId="54D97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70E2E6A">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shd w:val="clear"/>
              </w:rPr>
              <w:t>注册资本（万元）</w:t>
            </w:r>
          </w:p>
        </w:tc>
        <w:tc>
          <w:tcPr>
            <w:tcW w:w="3865" w:type="dxa"/>
            <w:gridSpan w:val="3"/>
          </w:tcPr>
          <w:p w14:paraId="67226B2C">
            <w:pPr>
              <w:spacing w:line="440" w:lineRule="exact"/>
              <w:jc w:val="center"/>
              <w:rPr>
                <w:rFonts w:hint="eastAsia" w:ascii="宋体" w:hAnsi="宋体" w:eastAsia="宋体" w:cs="宋体"/>
                <w:color w:val="auto"/>
                <w:sz w:val="24"/>
                <w:szCs w:val="24"/>
                <w:highlight w:val="none"/>
              </w:rPr>
            </w:pPr>
          </w:p>
        </w:tc>
      </w:tr>
      <w:tr w14:paraId="4D36F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1EE9ACF">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实缴资本（万元）</w:t>
            </w:r>
          </w:p>
        </w:tc>
        <w:tc>
          <w:tcPr>
            <w:tcW w:w="3865" w:type="dxa"/>
            <w:gridSpan w:val="3"/>
          </w:tcPr>
          <w:p w14:paraId="54AD415B">
            <w:pPr>
              <w:spacing w:line="440" w:lineRule="exact"/>
              <w:jc w:val="center"/>
              <w:rPr>
                <w:rFonts w:hint="eastAsia" w:ascii="宋体" w:hAnsi="宋体" w:eastAsia="宋体" w:cs="宋体"/>
                <w:color w:val="auto"/>
                <w:sz w:val="24"/>
                <w:szCs w:val="24"/>
                <w:highlight w:val="none"/>
              </w:rPr>
            </w:pPr>
          </w:p>
        </w:tc>
      </w:tr>
      <w:tr w14:paraId="28565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F029DCA">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年度资产情况</w:t>
            </w:r>
          </w:p>
        </w:tc>
        <w:tc>
          <w:tcPr>
            <w:tcW w:w="1287" w:type="dxa"/>
            <w:vAlign w:val="center"/>
          </w:tcPr>
          <w:p w14:paraId="3D02EB97">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w:t>
            </w:r>
          </w:p>
        </w:tc>
        <w:tc>
          <w:tcPr>
            <w:tcW w:w="1288" w:type="dxa"/>
            <w:vAlign w:val="center"/>
          </w:tcPr>
          <w:p w14:paraId="5576CC80">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w:t>
            </w:r>
          </w:p>
        </w:tc>
        <w:tc>
          <w:tcPr>
            <w:tcW w:w="1288" w:type="dxa"/>
            <w:vAlign w:val="center"/>
          </w:tcPr>
          <w:p w14:paraId="01CF7A90">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年</w:t>
            </w:r>
          </w:p>
        </w:tc>
      </w:tr>
      <w:tr w14:paraId="791A4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45C5F9C">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流动资产（万元）</w:t>
            </w:r>
          </w:p>
        </w:tc>
        <w:tc>
          <w:tcPr>
            <w:tcW w:w="1287" w:type="dxa"/>
          </w:tcPr>
          <w:p w14:paraId="0855CBAF">
            <w:pPr>
              <w:spacing w:line="440" w:lineRule="exact"/>
              <w:jc w:val="center"/>
              <w:rPr>
                <w:rFonts w:hint="eastAsia" w:ascii="宋体" w:hAnsi="宋体" w:eastAsia="宋体" w:cs="宋体"/>
                <w:color w:val="auto"/>
                <w:sz w:val="24"/>
                <w:szCs w:val="24"/>
                <w:highlight w:val="none"/>
              </w:rPr>
            </w:pPr>
          </w:p>
        </w:tc>
        <w:tc>
          <w:tcPr>
            <w:tcW w:w="1288" w:type="dxa"/>
          </w:tcPr>
          <w:p w14:paraId="611FC925">
            <w:pPr>
              <w:spacing w:line="440" w:lineRule="exact"/>
              <w:jc w:val="center"/>
              <w:rPr>
                <w:rFonts w:hint="eastAsia" w:ascii="宋体" w:hAnsi="宋体" w:eastAsia="宋体" w:cs="宋体"/>
                <w:color w:val="auto"/>
                <w:sz w:val="24"/>
                <w:szCs w:val="24"/>
                <w:highlight w:val="none"/>
              </w:rPr>
            </w:pPr>
          </w:p>
        </w:tc>
        <w:tc>
          <w:tcPr>
            <w:tcW w:w="1288" w:type="dxa"/>
          </w:tcPr>
          <w:p w14:paraId="084CDA97">
            <w:pPr>
              <w:spacing w:line="440" w:lineRule="exact"/>
              <w:jc w:val="center"/>
              <w:rPr>
                <w:rFonts w:hint="eastAsia" w:ascii="宋体" w:hAnsi="宋体" w:eastAsia="宋体" w:cs="宋体"/>
                <w:color w:val="auto"/>
                <w:sz w:val="24"/>
                <w:szCs w:val="24"/>
                <w:highlight w:val="none"/>
              </w:rPr>
            </w:pPr>
          </w:p>
        </w:tc>
      </w:tr>
      <w:tr w14:paraId="2D71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E80AA09">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非流动资产（万元）</w:t>
            </w:r>
          </w:p>
        </w:tc>
        <w:tc>
          <w:tcPr>
            <w:tcW w:w="1287" w:type="dxa"/>
          </w:tcPr>
          <w:p w14:paraId="04623909">
            <w:pPr>
              <w:spacing w:line="440" w:lineRule="exact"/>
              <w:jc w:val="center"/>
              <w:rPr>
                <w:rFonts w:hint="eastAsia" w:ascii="宋体" w:hAnsi="宋体" w:eastAsia="宋体" w:cs="宋体"/>
                <w:color w:val="auto"/>
                <w:sz w:val="24"/>
                <w:szCs w:val="24"/>
                <w:highlight w:val="none"/>
              </w:rPr>
            </w:pPr>
          </w:p>
        </w:tc>
        <w:tc>
          <w:tcPr>
            <w:tcW w:w="1288" w:type="dxa"/>
          </w:tcPr>
          <w:p w14:paraId="57A57459">
            <w:pPr>
              <w:spacing w:line="440" w:lineRule="exact"/>
              <w:jc w:val="center"/>
              <w:rPr>
                <w:rFonts w:hint="eastAsia" w:ascii="宋体" w:hAnsi="宋体" w:eastAsia="宋体" w:cs="宋体"/>
                <w:color w:val="auto"/>
                <w:sz w:val="24"/>
                <w:szCs w:val="24"/>
                <w:highlight w:val="none"/>
              </w:rPr>
            </w:pPr>
          </w:p>
        </w:tc>
        <w:tc>
          <w:tcPr>
            <w:tcW w:w="1288" w:type="dxa"/>
          </w:tcPr>
          <w:p w14:paraId="19814871">
            <w:pPr>
              <w:spacing w:line="440" w:lineRule="exact"/>
              <w:jc w:val="center"/>
              <w:rPr>
                <w:rFonts w:hint="eastAsia" w:ascii="宋体" w:hAnsi="宋体" w:eastAsia="宋体" w:cs="宋体"/>
                <w:color w:val="auto"/>
                <w:sz w:val="24"/>
                <w:szCs w:val="24"/>
                <w:highlight w:val="none"/>
              </w:rPr>
            </w:pPr>
          </w:p>
        </w:tc>
      </w:tr>
      <w:tr w14:paraId="1C479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8A0C015">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营业收入（万元）</w:t>
            </w:r>
          </w:p>
        </w:tc>
        <w:tc>
          <w:tcPr>
            <w:tcW w:w="1287" w:type="dxa"/>
          </w:tcPr>
          <w:p w14:paraId="04D8A84A">
            <w:pPr>
              <w:spacing w:line="440" w:lineRule="exact"/>
              <w:jc w:val="center"/>
              <w:rPr>
                <w:rFonts w:hint="eastAsia" w:ascii="宋体" w:hAnsi="宋体" w:eastAsia="宋体" w:cs="宋体"/>
                <w:color w:val="auto"/>
                <w:sz w:val="24"/>
                <w:szCs w:val="24"/>
                <w:highlight w:val="none"/>
              </w:rPr>
            </w:pPr>
          </w:p>
        </w:tc>
        <w:tc>
          <w:tcPr>
            <w:tcW w:w="1288" w:type="dxa"/>
          </w:tcPr>
          <w:p w14:paraId="49521019">
            <w:pPr>
              <w:spacing w:line="440" w:lineRule="exact"/>
              <w:jc w:val="center"/>
              <w:rPr>
                <w:rFonts w:hint="eastAsia" w:ascii="宋体" w:hAnsi="宋体" w:eastAsia="宋体" w:cs="宋体"/>
                <w:color w:val="auto"/>
                <w:sz w:val="24"/>
                <w:szCs w:val="24"/>
                <w:highlight w:val="none"/>
              </w:rPr>
            </w:pPr>
          </w:p>
        </w:tc>
        <w:tc>
          <w:tcPr>
            <w:tcW w:w="1288" w:type="dxa"/>
          </w:tcPr>
          <w:p w14:paraId="421B51CF">
            <w:pPr>
              <w:spacing w:line="440" w:lineRule="exact"/>
              <w:jc w:val="center"/>
              <w:rPr>
                <w:rFonts w:hint="eastAsia" w:ascii="宋体" w:hAnsi="宋体" w:eastAsia="宋体" w:cs="宋体"/>
                <w:color w:val="auto"/>
                <w:sz w:val="24"/>
                <w:szCs w:val="24"/>
                <w:highlight w:val="none"/>
              </w:rPr>
            </w:pPr>
          </w:p>
        </w:tc>
      </w:tr>
      <w:tr w14:paraId="58C90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7B70A7">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年底资产总值（万元）</w:t>
            </w:r>
          </w:p>
        </w:tc>
        <w:tc>
          <w:tcPr>
            <w:tcW w:w="1287" w:type="dxa"/>
          </w:tcPr>
          <w:p w14:paraId="4D202963">
            <w:pPr>
              <w:spacing w:line="440" w:lineRule="exact"/>
              <w:jc w:val="center"/>
              <w:rPr>
                <w:rFonts w:hint="eastAsia" w:ascii="宋体" w:hAnsi="宋体" w:eastAsia="宋体" w:cs="宋体"/>
                <w:color w:val="auto"/>
                <w:sz w:val="24"/>
                <w:szCs w:val="24"/>
                <w:highlight w:val="none"/>
              </w:rPr>
            </w:pPr>
          </w:p>
        </w:tc>
        <w:tc>
          <w:tcPr>
            <w:tcW w:w="1288" w:type="dxa"/>
          </w:tcPr>
          <w:p w14:paraId="2F4F6E0E">
            <w:pPr>
              <w:spacing w:line="440" w:lineRule="exact"/>
              <w:jc w:val="center"/>
              <w:rPr>
                <w:rFonts w:hint="eastAsia" w:ascii="宋体" w:hAnsi="宋体" w:eastAsia="宋体" w:cs="宋体"/>
                <w:color w:val="auto"/>
                <w:sz w:val="24"/>
                <w:szCs w:val="24"/>
                <w:highlight w:val="none"/>
              </w:rPr>
            </w:pPr>
          </w:p>
        </w:tc>
        <w:tc>
          <w:tcPr>
            <w:tcW w:w="1288" w:type="dxa"/>
          </w:tcPr>
          <w:p w14:paraId="74A6CF1C">
            <w:pPr>
              <w:spacing w:line="440" w:lineRule="exact"/>
              <w:jc w:val="center"/>
              <w:rPr>
                <w:rFonts w:hint="eastAsia" w:ascii="宋体" w:hAnsi="宋体" w:eastAsia="宋体" w:cs="宋体"/>
                <w:color w:val="auto"/>
                <w:sz w:val="24"/>
                <w:szCs w:val="24"/>
                <w:highlight w:val="none"/>
              </w:rPr>
            </w:pPr>
          </w:p>
        </w:tc>
      </w:tr>
      <w:tr w14:paraId="44492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63095F3">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年底负债总值（万元）</w:t>
            </w:r>
          </w:p>
        </w:tc>
        <w:tc>
          <w:tcPr>
            <w:tcW w:w="1287" w:type="dxa"/>
          </w:tcPr>
          <w:p w14:paraId="0D56DF0D">
            <w:pPr>
              <w:spacing w:line="440" w:lineRule="exact"/>
              <w:jc w:val="center"/>
              <w:rPr>
                <w:rFonts w:hint="eastAsia" w:ascii="宋体" w:hAnsi="宋体" w:eastAsia="宋体" w:cs="宋体"/>
                <w:color w:val="auto"/>
                <w:sz w:val="24"/>
                <w:szCs w:val="24"/>
                <w:highlight w:val="none"/>
              </w:rPr>
            </w:pPr>
          </w:p>
        </w:tc>
        <w:tc>
          <w:tcPr>
            <w:tcW w:w="1288" w:type="dxa"/>
          </w:tcPr>
          <w:p w14:paraId="7782C336">
            <w:pPr>
              <w:spacing w:line="440" w:lineRule="exact"/>
              <w:jc w:val="center"/>
              <w:rPr>
                <w:rFonts w:hint="eastAsia" w:ascii="宋体" w:hAnsi="宋体" w:eastAsia="宋体" w:cs="宋体"/>
                <w:color w:val="auto"/>
                <w:sz w:val="24"/>
                <w:szCs w:val="24"/>
                <w:highlight w:val="none"/>
              </w:rPr>
            </w:pPr>
          </w:p>
        </w:tc>
        <w:tc>
          <w:tcPr>
            <w:tcW w:w="1288" w:type="dxa"/>
          </w:tcPr>
          <w:p w14:paraId="763F7953">
            <w:pPr>
              <w:spacing w:line="440" w:lineRule="exact"/>
              <w:jc w:val="center"/>
              <w:rPr>
                <w:rFonts w:hint="eastAsia" w:ascii="宋体" w:hAnsi="宋体" w:eastAsia="宋体" w:cs="宋体"/>
                <w:color w:val="auto"/>
                <w:sz w:val="24"/>
                <w:szCs w:val="24"/>
                <w:highlight w:val="none"/>
              </w:rPr>
            </w:pPr>
          </w:p>
        </w:tc>
      </w:tr>
      <w:tr w14:paraId="41405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59CB382">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资产负债率（  %）</w:t>
            </w:r>
          </w:p>
        </w:tc>
        <w:tc>
          <w:tcPr>
            <w:tcW w:w="1287" w:type="dxa"/>
          </w:tcPr>
          <w:p w14:paraId="0BDDF0A9">
            <w:pPr>
              <w:spacing w:line="440" w:lineRule="exact"/>
              <w:jc w:val="center"/>
              <w:rPr>
                <w:rFonts w:hint="eastAsia" w:ascii="宋体" w:hAnsi="宋体" w:eastAsia="宋体" w:cs="宋体"/>
                <w:color w:val="auto"/>
                <w:sz w:val="24"/>
                <w:szCs w:val="24"/>
                <w:highlight w:val="none"/>
              </w:rPr>
            </w:pPr>
          </w:p>
        </w:tc>
        <w:tc>
          <w:tcPr>
            <w:tcW w:w="1288" w:type="dxa"/>
          </w:tcPr>
          <w:p w14:paraId="69BFAC5F">
            <w:pPr>
              <w:spacing w:line="440" w:lineRule="exact"/>
              <w:jc w:val="center"/>
              <w:rPr>
                <w:rFonts w:hint="eastAsia" w:ascii="宋体" w:hAnsi="宋体" w:eastAsia="宋体" w:cs="宋体"/>
                <w:color w:val="auto"/>
                <w:sz w:val="24"/>
                <w:szCs w:val="24"/>
                <w:highlight w:val="none"/>
              </w:rPr>
            </w:pPr>
          </w:p>
        </w:tc>
        <w:tc>
          <w:tcPr>
            <w:tcW w:w="1288" w:type="dxa"/>
          </w:tcPr>
          <w:p w14:paraId="3C3874C4">
            <w:pPr>
              <w:spacing w:line="440" w:lineRule="exact"/>
              <w:jc w:val="center"/>
              <w:rPr>
                <w:rFonts w:hint="eastAsia" w:ascii="宋体" w:hAnsi="宋体" w:eastAsia="宋体" w:cs="宋体"/>
                <w:color w:val="auto"/>
                <w:sz w:val="24"/>
                <w:szCs w:val="24"/>
                <w:highlight w:val="none"/>
              </w:rPr>
            </w:pPr>
          </w:p>
        </w:tc>
      </w:tr>
      <w:tr w14:paraId="32A3A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DCAAE86">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净利润（万元）</w:t>
            </w:r>
          </w:p>
        </w:tc>
        <w:tc>
          <w:tcPr>
            <w:tcW w:w="1287" w:type="dxa"/>
          </w:tcPr>
          <w:p w14:paraId="59C599EC">
            <w:pPr>
              <w:spacing w:line="440" w:lineRule="exact"/>
              <w:jc w:val="center"/>
              <w:rPr>
                <w:rFonts w:hint="eastAsia" w:ascii="宋体" w:hAnsi="宋体" w:eastAsia="宋体" w:cs="宋体"/>
                <w:color w:val="auto"/>
                <w:sz w:val="24"/>
                <w:szCs w:val="24"/>
                <w:highlight w:val="none"/>
              </w:rPr>
            </w:pPr>
          </w:p>
        </w:tc>
        <w:tc>
          <w:tcPr>
            <w:tcW w:w="1288" w:type="dxa"/>
          </w:tcPr>
          <w:p w14:paraId="3C1EB57C">
            <w:pPr>
              <w:spacing w:line="440" w:lineRule="exact"/>
              <w:jc w:val="center"/>
              <w:rPr>
                <w:rFonts w:hint="eastAsia" w:ascii="宋体" w:hAnsi="宋体" w:eastAsia="宋体" w:cs="宋体"/>
                <w:color w:val="auto"/>
                <w:sz w:val="24"/>
                <w:szCs w:val="24"/>
                <w:highlight w:val="none"/>
              </w:rPr>
            </w:pPr>
          </w:p>
        </w:tc>
        <w:tc>
          <w:tcPr>
            <w:tcW w:w="1288" w:type="dxa"/>
          </w:tcPr>
          <w:p w14:paraId="42F0870E">
            <w:pPr>
              <w:spacing w:line="440" w:lineRule="exact"/>
              <w:jc w:val="center"/>
              <w:rPr>
                <w:rFonts w:hint="eastAsia" w:ascii="宋体" w:hAnsi="宋体" w:eastAsia="宋体" w:cs="宋体"/>
                <w:color w:val="auto"/>
                <w:sz w:val="24"/>
                <w:szCs w:val="24"/>
                <w:highlight w:val="none"/>
              </w:rPr>
            </w:pPr>
          </w:p>
        </w:tc>
      </w:tr>
      <w:tr w14:paraId="444C1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2640512">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未分配利润（万元）</w:t>
            </w:r>
          </w:p>
        </w:tc>
        <w:tc>
          <w:tcPr>
            <w:tcW w:w="1287" w:type="dxa"/>
          </w:tcPr>
          <w:p w14:paraId="3BA99A5D">
            <w:pPr>
              <w:spacing w:line="440" w:lineRule="exact"/>
              <w:jc w:val="center"/>
              <w:rPr>
                <w:rFonts w:hint="eastAsia" w:ascii="宋体" w:hAnsi="宋体" w:eastAsia="宋体" w:cs="宋体"/>
                <w:color w:val="auto"/>
                <w:sz w:val="24"/>
                <w:szCs w:val="24"/>
                <w:highlight w:val="none"/>
              </w:rPr>
            </w:pPr>
          </w:p>
        </w:tc>
        <w:tc>
          <w:tcPr>
            <w:tcW w:w="1288" w:type="dxa"/>
          </w:tcPr>
          <w:p w14:paraId="1F07EFA4">
            <w:pPr>
              <w:spacing w:line="440" w:lineRule="exact"/>
              <w:jc w:val="center"/>
              <w:rPr>
                <w:rFonts w:hint="eastAsia" w:ascii="宋体" w:hAnsi="宋体" w:eastAsia="宋体" w:cs="宋体"/>
                <w:color w:val="auto"/>
                <w:sz w:val="24"/>
                <w:szCs w:val="24"/>
                <w:highlight w:val="none"/>
              </w:rPr>
            </w:pPr>
          </w:p>
        </w:tc>
        <w:tc>
          <w:tcPr>
            <w:tcW w:w="1288" w:type="dxa"/>
          </w:tcPr>
          <w:p w14:paraId="561F4995">
            <w:pPr>
              <w:spacing w:line="440" w:lineRule="exact"/>
              <w:jc w:val="center"/>
              <w:rPr>
                <w:rFonts w:hint="eastAsia" w:ascii="宋体" w:hAnsi="宋体" w:eastAsia="宋体" w:cs="宋体"/>
                <w:color w:val="auto"/>
                <w:sz w:val="24"/>
                <w:szCs w:val="24"/>
                <w:highlight w:val="none"/>
              </w:rPr>
            </w:pPr>
          </w:p>
        </w:tc>
      </w:tr>
      <w:tr w14:paraId="6A833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440033A">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营运资金</w:t>
            </w:r>
          </w:p>
        </w:tc>
        <w:tc>
          <w:tcPr>
            <w:tcW w:w="1287" w:type="dxa"/>
          </w:tcPr>
          <w:p w14:paraId="353D95AA">
            <w:pPr>
              <w:spacing w:line="440" w:lineRule="exact"/>
              <w:jc w:val="center"/>
              <w:rPr>
                <w:rFonts w:hint="eastAsia" w:ascii="宋体" w:hAnsi="宋体" w:eastAsia="宋体" w:cs="宋体"/>
                <w:color w:val="auto"/>
                <w:sz w:val="24"/>
                <w:szCs w:val="24"/>
                <w:highlight w:val="none"/>
              </w:rPr>
            </w:pPr>
          </w:p>
        </w:tc>
        <w:tc>
          <w:tcPr>
            <w:tcW w:w="1288" w:type="dxa"/>
          </w:tcPr>
          <w:p w14:paraId="4A916A96">
            <w:pPr>
              <w:spacing w:line="440" w:lineRule="exact"/>
              <w:jc w:val="center"/>
              <w:rPr>
                <w:rFonts w:hint="eastAsia" w:ascii="宋体" w:hAnsi="宋体" w:eastAsia="宋体" w:cs="宋体"/>
                <w:color w:val="auto"/>
                <w:sz w:val="24"/>
                <w:szCs w:val="24"/>
                <w:highlight w:val="none"/>
              </w:rPr>
            </w:pPr>
          </w:p>
        </w:tc>
        <w:tc>
          <w:tcPr>
            <w:tcW w:w="1288" w:type="dxa"/>
          </w:tcPr>
          <w:p w14:paraId="69C07CC7">
            <w:pPr>
              <w:spacing w:line="440" w:lineRule="exact"/>
              <w:jc w:val="center"/>
              <w:rPr>
                <w:rFonts w:hint="eastAsia" w:ascii="宋体" w:hAnsi="宋体" w:eastAsia="宋体" w:cs="宋体"/>
                <w:color w:val="auto"/>
                <w:sz w:val="24"/>
                <w:szCs w:val="24"/>
                <w:highlight w:val="none"/>
              </w:rPr>
            </w:pPr>
          </w:p>
        </w:tc>
      </w:tr>
      <w:tr w14:paraId="4A7C7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6300FC8">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（本年营业收入-上年营业收入）÷上年营业收入</w:t>
            </w:r>
          </w:p>
        </w:tc>
        <w:tc>
          <w:tcPr>
            <w:tcW w:w="1287" w:type="dxa"/>
          </w:tcPr>
          <w:p w14:paraId="67161169">
            <w:pPr>
              <w:spacing w:line="440" w:lineRule="exact"/>
              <w:jc w:val="center"/>
              <w:rPr>
                <w:rFonts w:hint="eastAsia" w:ascii="宋体" w:hAnsi="宋体" w:eastAsia="宋体" w:cs="宋体"/>
                <w:color w:val="auto"/>
                <w:sz w:val="24"/>
                <w:szCs w:val="24"/>
                <w:highlight w:val="none"/>
              </w:rPr>
            </w:pPr>
          </w:p>
        </w:tc>
        <w:tc>
          <w:tcPr>
            <w:tcW w:w="1288" w:type="dxa"/>
          </w:tcPr>
          <w:p w14:paraId="2EAD96D6">
            <w:pPr>
              <w:spacing w:line="440" w:lineRule="exact"/>
              <w:jc w:val="center"/>
              <w:rPr>
                <w:rFonts w:hint="eastAsia" w:ascii="宋体" w:hAnsi="宋体" w:eastAsia="宋体" w:cs="宋体"/>
                <w:color w:val="auto"/>
                <w:sz w:val="24"/>
                <w:szCs w:val="24"/>
                <w:highlight w:val="none"/>
              </w:rPr>
            </w:pPr>
          </w:p>
        </w:tc>
        <w:tc>
          <w:tcPr>
            <w:tcW w:w="1288" w:type="dxa"/>
          </w:tcPr>
          <w:p w14:paraId="47DABFF2">
            <w:pPr>
              <w:spacing w:line="440" w:lineRule="exact"/>
              <w:jc w:val="center"/>
              <w:rPr>
                <w:rFonts w:hint="eastAsia" w:ascii="宋体" w:hAnsi="宋体" w:eastAsia="宋体" w:cs="宋体"/>
                <w:color w:val="auto"/>
                <w:sz w:val="24"/>
                <w:szCs w:val="24"/>
                <w:highlight w:val="none"/>
              </w:rPr>
            </w:pPr>
          </w:p>
        </w:tc>
      </w:tr>
    </w:tbl>
    <w:p w14:paraId="7B2943CD">
      <w:pPr>
        <w:spacing w:line="660" w:lineRule="exact"/>
        <w:ind w:firstLine="240" w:firstLineChars="1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56401D87">
      <w:pPr>
        <w:spacing w:line="660" w:lineRule="exact"/>
        <w:ind w:firstLine="240" w:firstLineChars="1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3DB04F21">
      <w:pPr>
        <w:spacing w:line="660" w:lineRule="exact"/>
        <w:ind w:firstLine="240" w:firstLineChars="1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0A90972C">
      <w:pPr>
        <w:rPr>
          <w:rFonts w:hint="eastAsia" w:ascii="宋体" w:hAnsi="宋体" w:eastAsia="宋体" w:cs="宋体"/>
          <w:b/>
          <w:bCs/>
          <w:color w:val="auto"/>
          <w:sz w:val="28"/>
          <w:szCs w:val="20"/>
          <w:highlight w:val="none"/>
        </w:rPr>
        <w:sectPr>
          <w:footerReference r:id="rId17" w:type="first"/>
          <w:footerReference r:id="rId16" w:type="default"/>
          <w:pgSz w:w="11906" w:h="16838"/>
          <w:pgMar w:top="1588" w:right="1418" w:bottom="1134" w:left="1418" w:header="851" w:footer="992" w:gutter="0"/>
          <w:cols w:space="720" w:num="1"/>
          <w:titlePg/>
          <w:docGrid w:type="lines" w:linePitch="312" w:charSpace="0"/>
        </w:sectPr>
      </w:pPr>
    </w:p>
    <w:p w14:paraId="02F1DF81">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附件4保密承诺函</w:t>
      </w:r>
    </w:p>
    <w:p w14:paraId="403659EB">
      <w:pPr>
        <w:spacing w:line="240" w:lineRule="exact"/>
        <w:jc w:val="center"/>
        <w:rPr>
          <w:rFonts w:hint="eastAsia" w:ascii="宋体" w:hAnsi="宋体" w:eastAsia="宋体" w:cs="宋体"/>
          <w:b/>
          <w:bCs/>
          <w:color w:val="auto"/>
          <w:sz w:val="36"/>
          <w:szCs w:val="20"/>
          <w:highlight w:val="none"/>
        </w:rPr>
      </w:pPr>
    </w:p>
    <w:p w14:paraId="32B1EA49">
      <w:pPr>
        <w:spacing w:line="360" w:lineRule="auto"/>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项目名称：</w:t>
      </w:r>
    </w:p>
    <w:p w14:paraId="657EF64A">
      <w:pPr>
        <w:spacing w:line="360" w:lineRule="auto"/>
        <w:rPr>
          <w:rFonts w:hint="eastAsia" w:ascii="宋体" w:hAnsi="宋体" w:eastAsia="宋体" w:cs="宋体"/>
          <w:b/>
          <w:bCs/>
          <w:color w:val="auto"/>
          <w:sz w:val="24"/>
          <w:szCs w:val="20"/>
          <w:highlight w:val="none"/>
        </w:rPr>
      </w:pPr>
      <w:r>
        <w:rPr>
          <w:rFonts w:hint="eastAsia" w:ascii="宋体" w:hAnsi="宋体" w:eastAsia="宋体" w:cs="宋体"/>
          <w:b/>
          <w:bCs/>
          <w:color w:val="auto"/>
          <w:sz w:val="24"/>
          <w:szCs w:val="24"/>
          <w:highlight w:val="none"/>
        </w:rPr>
        <w:t>中国重汽集团</w:t>
      </w:r>
      <w:r>
        <w:rPr>
          <w:rFonts w:hint="eastAsia" w:ascii="宋体" w:hAnsi="宋体" w:eastAsia="宋体" w:cs="宋体"/>
          <w:b/>
          <w:bCs/>
          <w:color w:val="auto"/>
          <w:sz w:val="24"/>
          <w:szCs w:val="24"/>
          <w:highlight w:val="none"/>
          <w:lang w:val="en-US" w:eastAsia="zh-CN"/>
        </w:rPr>
        <w:t>济宁商用车</w:t>
      </w:r>
      <w:r>
        <w:rPr>
          <w:rFonts w:hint="eastAsia" w:ascii="宋体" w:hAnsi="宋体" w:eastAsia="宋体" w:cs="宋体"/>
          <w:b/>
          <w:bCs/>
          <w:color w:val="auto"/>
          <w:sz w:val="24"/>
          <w:szCs w:val="24"/>
          <w:highlight w:val="none"/>
        </w:rPr>
        <w:t>有限公司</w:t>
      </w:r>
      <w:r>
        <w:rPr>
          <w:rFonts w:hint="eastAsia" w:ascii="宋体" w:hAnsi="宋体" w:eastAsia="宋体" w:cs="宋体"/>
          <w:b/>
          <w:bCs/>
          <w:color w:val="auto"/>
          <w:sz w:val="24"/>
          <w:szCs w:val="20"/>
          <w:highlight w:val="none"/>
        </w:rPr>
        <w:t>：</w:t>
      </w:r>
    </w:p>
    <w:p w14:paraId="7BEFE128">
      <w:pPr>
        <w:spacing w:line="360" w:lineRule="auto"/>
        <w:ind w:firstLine="48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我代表（投标人名称）对招标人的商业秘密作如下承诺：</w:t>
      </w:r>
    </w:p>
    <w:p w14:paraId="6DD7EFCD">
      <w:pPr>
        <w:spacing w:line="360" w:lineRule="auto"/>
        <w:ind w:left="479" w:leftChars="228"/>
        <w:rPr>
          <w:rFonts w:hint="eastAsia"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p>
    <w:p w14:paraId="065835E9">
      <w:pPr>
        <w:spacing w:line="360" w:lineRule="auto"/>
        <w:ind w:firstLine="480" w:firstLineChars="200"/>
        <w:rPr>
          <w:rFonts w:hint="eastAsia" w:ascii="宋体" w:hAnsi="宋体" w:eastAsia="宋体" w:cs="宋体"/>
          <w:color w:val="auto"/>
          <w:sz w:val="24"/>
          <w:szCs w:val="20"/>
          <w:highlight w:val="none"/>
          <w:u w:val="single"/>
        </w:rPr>
      </w:pPr>
    </w:p>
    <w:p w14:paraId="63EFA95C">
      <w:pPr>
        <w:spacing w:line="360" w:lineRule="auto"/>
        <w:ind w:firstLine="480" w:firstLineChars="200"/>
        <w:rPr>
          <w:rFonts w:hint="eastAsia" w:ascii="宋体" w:hAnsi="宋体" w:eastAsia="宋体" w:cs="宋体"/>
          <w:color w:val="auto"/>
          <w:sz w:val="24"/>
          <w:szCs w:val="20"/>
          <w:highlight w:val="none"/>
          <w:u w:val="single"/>
        </w:rPr>
      </w:pPr>
    </w:p>
    <w:p w14:paraId="7C7B088D">
      <w:pPr>
        <w:spacing w:line="360" w:lineRule="auto"/>
        <w:ind w:firstLine="480" w:firstLineChars="200"/>
        <w:rPr>
          <w:rFonts w:hint="eastAsia" w:ascii="宋体" w:hAnsi="宋体" w:eastAsia="宋体" w:cs="宋体"/>
          <w:color w:val="auto"/>
          <w:sz w:val="24"/>
          <w:szCs w:val="20"/>
          <w:highlight w:val="none"/>
          <w:u w:val="single"/>
        </w:rPr>
      </w:pPr>
    </w:p>
    <w:p w14:paraId="68D87162">
      <w:pPr>
        <w:spacing w:line="360" w:lineRule="auto"/>
        <w:ind w:firstLine="480" w:firstLineChars="200"/>
        <w:rPr>
          <w:rFonts w:hint="eastAsia" w:ascii="宋体" w:hAnsi="宋体" w:eastAsia="宋体" w:cs="宋体"/>
          <w:color w:val="auto"/>
          <w:sz w:val="24"/>
          <w:szCs w:val="20"/>
          <w:highlight w:val="none"/>
          <w:u w:val="single"/>
        </w:rPr>
      </w:pPr>
    </w:p>
    <w:p w14:paraId="44EFAEED">
      <w:pPr>
        <w:spacing w:line="360" w:lineRule="auto"/>
        <w:ind w:firstLine="480" w:firstLineChars="200"/>
        <w:rPr>
          <w:rFonts w:hint="eastAsia" w:ascii="宋体" w:hAnsi="宋体" w:eastAsia="宋体" w:cs="宋体"/>
          <w:color w:val="auto"/>
          <w:sz w:val="24"/>
          <w:szCs w:val="20"/>
          <w:highlight w:val="none"/>
          <w:u w:val="single"/>
        </w:rPr>
      </w:pPr>
    </w:p>
    <w:p w14:paraId="09D07A07">
      <w:pPr>
        <w:spacing w:line="360" w:lineRule="auto"/>
        <w:ind w:firstLine="480" w:firstLineChars="200"/>
        <w:rPr>
          <w:rFonts w:hint="eastAsia" w:ascii="宋体" w:hAnsi="宋体" w:eastAsia="宋体" w:cs="宋体"/>
          <w:color w:val="auto"/>
          <w:sz w:val="24"/>
          <w:szCs w:val="20"/>
          <w:highlight w:val="none"/>
          <w:u w:val="single"/>
        </w:rPr>
      </w:pPr>
    </w:p>
    <w:p w14:paraId="2907F377">
      <w:pPr>
        <w:spacing w:line="360" w:lineRule="auto"/>
        <w:ind w:firstLine="480" w:firstLineChars="200"/>
        <w:rPr>
          <w:rFonts w:hint="eastAsia" w:ascii="宋体" w:hAnsi="宋体" w:eastAsia="宋体" w:cs="宋体"/>
          <w:color w:val="auto"/>
          <w:sz w:val="24"/>
          <w:szCs w:val="20"/>
          <w:highlight w:val="none"/>
          <w:u w:val="single"/>
        </w:rPr>
      </w:pPr>
    </w:p>
    <w:p w14:paraId="795EDD7E">
      <w:pPr>
        <w:spacing w:line="360" w:lineRule="auto"/>
        <w:ind w:firstLine="480" w:firstLineChars="200"/>
        <w:rPr>
          <w:rFonts w:hint="eastAsia" w:ascii="宋体" w:hAnsi="宋体" w:eastAsia="宋体" w:cs="宋体"/>
          <w:color w:val="auto"/>
          <w:sz w:val="24"/>
          <w:szCs w:val="20"/>
          <w:highlight w:val="none"/>
          <w:u w:val="single"/>
        </w:rPr>
      </w:pPr>
    </w:p>
    <w:p w14:paraId="7F945742">
      <w:pPr>
        <w:spacing w:line="360" w:lineRule="auto"/>
        <w:ind w:firstLine="480" w:firstLineChars="200"/>
        <w:rPr>
          <w:rFonts w:hint="eastAsia" w:ascii="宋体" w:hAnsi="宋体" w:eastAsia="宋体" w:cs="宋体"/>
          <w:color w:val="auto"/>
          <w:sz w:val="24"/>
          <w:szCs w:val="20"/>
          <w:highlight w:val="none"/>
          <w:u w:val="single"/>
        </w:rPr>
      </w:pPr>
    </w:p>
    <w:p w14:paraId="04956DC4">
      <w:pPr>
        <w:spacing w:line="360" w:lineRule="auto"/>
        <w:ind w:firstLine="480" w:firstLineChars="200"/>
        <w:rPr>
          <w:rFonts w:hint="eastAsia" w:ascii="宋体" w:hAnsi="宋体" w:eastAsia="宋体" w:cs="宋体"/>
          <w:color w:val="auto"/>
          <w:sz w:val="24"/>
          <w:szCs w:val="20"/>
          <w:highlight w:val="none"/>
          <w:u w:val="single"/>
        </w:rPr>
      </w:pPr>
    </w:p>
    <w:p w14:paraId="573309BF">
      <w:pPr>
        <w:spacing w:line="360" w:lineRule="auto"/>
        <w:ind w:firstLine="480" w:firstLineChars="200"/>
        <w:rPr>
          <w:rFonts w:hint="eastAsia" w:ascii="宋体" w:hAnsi="宋体" w:eastAsia="宋体" w:cs="宋体"/>
          <w:color w:val="auto"/>
          <w:sz w:val="24"/>
          <w:szCs w:val="20"/>
          <w:highlight w:val="none"/>
          <w:u w:val="single"/>
        </w:rPr>
      </w:pPr>
    </w:p>
    <w:p w14:paraId="42AAF451">
      <w:pPr>
        <w:spacing w:line="360" w:lineRule="auto"/>
        <w:ind w:firstLine="480" w:firstLineChars="200"/>
        <w:rPr>
          <w:rFonts w:hint="eastAsia" w:ascii="宋体" w:hAnsi="宋体" w:eastAsia="宋体" w:cs="宋体"/>
          <w:color w:val="auto"/>
          <w:sz w:val="24"/>
          <w:szCs w:val="20"/>
          <w:highlight w:val="none"/>
          <w:u w:val="single"/>
        </w:rPr>
      </w:pPr>
    </w:p>
    <w:p w14:paraId="42414399">
      <w:pPr>
        <w:spacing w:line="360" w:lineRule="auto"/>
        <w:ind w:firstLine="480" w:firstLineChars="200"/>
        <w:rPr>
          <w:rFonts w:hint="eastAsia" w:ascii="宋体" w:hAnsi="宋体" w:eastAsia="宋体" w:cs="宋体"/>
          <w:color w:val="auto"/>
          <w:sz w:val="24"/>
          <w:szCs w:val="20"/>
          <w:highlight w:val="none"/>
          <w:u w:val="single"/>
        </w:rPr>
      </w:pPr>
    </w:p>
    <w:p w14:paraId="6BFAF440">
      <w:pPr>
        <w:spacing w:line="360" w:lineRule="auto"/>
        <w:ind w:firstLine="480" w:firstLineChars="200"/>
        <w:rPr>
          <w:rFonts w:hint="eastAsia" w:ascii="宋体" w:hAnsi="宋体" w:eastAsia="宋体" w:cs="宋体"/>
          <w:color w:val="auto"/>
          <w:sz w:val="24"/>
          <w:szCs w:val="20"/>
          <w:highlight w:val="none"/>
          <w:u w:val="single"/>
        </w:rPr>
      </w:pPr>
    </w:p>
    <w:p w14:paraId="5A92192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投标人：（盖章）</w:t>
      </w:r>
    </w:p>
    <w:p w14:paraId="4AA999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法定代表人（委托代理人）：（签字）</w:t>
      </w:r>
    </w:p>
    <w:p w14:paraId="2AB3178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日期：年月日</w:t>
      </w:r>
    </w:p>
    <w:p w14:paraId="2FE2E122">
      <w:pPr>
        <w:rPr>
          <w:rFonts w:hint="eastAsia" w:ascii="宋体" w:hAnsi="宋体" w:eastAsia="宋体" w:cs="宋体"/>
          <w:b/>
          <w:bCs/>
          <w:color w:val="auto"/>
          <w:sz w:val="28"/>
          <w:szCs w:val="20"/>
          <w:highlight w:val="none"/>
        </w:rPr>
        <w:sectPr>
          <w:footerReference r:id="rId19" w:type="first"/>
          <w:footerReference r:id="rId18" w:type="default"/>
          <w:pgSz w:w="11906" w:h="16838"/>
          <w:pgMar w:top="1588" w:right="1418" w:bottom="1134" w:left="1418" w:header="851" w:footer="992" w:gutter="0"/>
          <w:cols w:space="720" w:num="1"/>
          <w:titlePg/>
          <w:docGrid w:type="lines" w:linePitch="312" w:charSpace="0"/>
        </w:sectPr>
      </w:pPr>
    </w:p>
    <w:p w14:paraId="407B3C41">
      <w:pPr>
        <w:keepNext/>
        <w:keepLines/>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附件5-1技术规格偏离表</w:t>
      </w:r>
    </w:p>
    <w:p w14:paraId="025C6EC4">
      <w:pPr>
        <w:spacing w:line="360" w:lineRule="auto"/>
        <w:ind w:firstLine="480" w:firstLineChars="200"/>
        <w:rPr>
          <w:rFonts w:hint="eastAsia" w:ascii="宋体" w:hAnsi="宋体" w:eastAsia="宋体" w:cs="宋体"/>
          <w:color w:val="auto"/>
          <w:sz w:val="24"/>
          <w:szCs w:val="24"/>
          <w:highlight w:val="none"/>
        </w:rPr>
      </w:pPr>
    </w:p>
    <w:p w14:paraId="5AF390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bl>
      <w:tblPr>
        <w:tblStyle w:val="24"/>
        <w:tblW w:w="8407" w:type="dxa"/>
        <w:tblInd w:w="6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5"/>
        <w:gridCol w:w="3190"/>
        <w:gridCol w:w="2540"/>
        <w:gridCol w:w="1292"/>
      </w:tblGrid>
      <w:tr w14:paraId="1B219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vAlign w:val="center"/>
          </w:tcPr>
          <w:p w14:paraId="1CCCE910">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序号</w:t>
            </w:r>
          </w:p>
        </w:tc>
        <w:tc>
          <w:tcPr>
            <w:tcW w:w="3190" w:type="dxa"/>
            <w:vAlign w:val="center"/>
          </w:tcPr>
          <w:p w14:paraId="5605E739">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招标要求</w:t>
            </w:r>
          </w:p>
        </w:tc>
        <w:tc>
          <w:tcPr>
            <w:tcW w:w="2540" w:type="dxa"/>
            <w:vAlign w:val="center"/>
          </w:tcPr>
          <w:p w14:paraId="083FC19B">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响应规格</w:t>
            </w:r>
          </w:p>
        </w:tc>
        <w:tc>
          <w:tcPr>
            <w:tcW w:w="1292" w:type="dxa"/>
            <w:vAlign w:val="center"/>
          </w:tcPr>
          <w:p w14:paraId="4DF657DE">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是否偏离</w:t>
            </w:r>
          </w:p>
        </w:tc>
      </w:tr>
      <w:tr w14:paraId="7047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7C1A09E6">
            <w:pPr>
              <w:jc w:val="center"/>
              <w:rPr>
                <w:rFonts w:hint="eastAsia" w:ascii="宋体" w:hAnsi="宋体" w:eastAsia="宋体" w:cs="宋体"/>
                <w:b/>
                <w:color w:val="auto"/>
                <w:sz w:val="24"/>
                <w:szCs w:val="20"/>
                <w:highlight w:val="none"/>
              </w:rPr>
            </w:pPr>
          </w:p>
        </w:tc>
        <w:tc>
          <w:tcPr>
            <w:tcW w:w="3190" w:type="dxa"/>
          </w:tcPr>
          <w:p w14:paraId="3336536F">
            <w:pPr>
              <w:jc w:val="center"/>
              <w:rPr>
                <w:rFonts w:hint="eastAsia" w:ascii="宋体" w:hAnsi="宋体" w:eastAsia="宋体" w:cs="宋体"/>
                <w:b/>
                <w:color w:val="auto"/>
                <w:sz w:val="24"/>
                <w:szCs w:val="20"/>
                <w:highlight w:val="none"/>
              </w:rPr>
            </w:pPr>
          </w:p>
        </w:tc>
        <w:tc>
          <w:tcPr>
            <w:tcW w:w="2540" w:type="dxa"/>
          </w:tcPr>
          <w:p w14:paraId="03EF5186">
            <w:pPr>
              <w:jc w:val="center"/>
              <w:rPr>
                <w:rFonts w:hint="eastAsia" w:ascii="宋体" w:hAnsi="宋体" w:eastAsia="宋体" w:cs="宋体"/>
                <w:b/>
                <w:color w:val="auto"/>
                <w:sz w:val="24"/>
                <w:szCs w:val="20"/>
                <w:highlight w:val="none"/>
              </w:rPr>
            </w:pPr>
          </w:p>
        </w:tc>
        <w:tc>
          <w:tcPr>
            <w:tcW w:w="1292" w:type="dxa"/>
          </w:tcPr>
          <w:p w14:paraId="0F579D65">
            <w:pPr>
              <w:jc w:val="center"/>
              <w:rPr>
                <w:rFonts w:hint="eastAsia" w:ascii="宋体" w:hAnsi="宋体" w:eastAsia="宋体" w:cs="宋体"/>
                <w:b/>
                <w:color w:val="auto"/>
                <w:sz w:val="24"/>
                <w:szCs w:val="20"/>
                <w:highlight w:val="none"/>
              </w:rPr>
            </w:pPr>
          </w:p>
        </w:tc>
      </w:tr>
      <w:tr w14:paraId="29E32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2836E592">
            <w:pPr>
              <w:jc w:val="center"/>
              <w:rPr>
                <w:rFonts w:hint="eastAsia" w:ascii="宋体" w:hAnsi="宋体" w:eastAsia="宋体" w:cs="宋体"/>
                <w:b/>
                <w:color w:val="auto"/>
                <w:sz w:val="24"/>
                <w:szCs w:val="20"/>
                <w:highlight w:val="none"/>
              </w:rPr>
            </w:pPr>
          </w:p>
        </w:tc>
        <w:tc>
          <w:tcPr>
            <w:tcW w:w="3190" w:type="dxa"/>
          </w:tcPr>
          <w:p w14:paraId="2A8B4F38">
            <w:pPr>
              <w:jc w:val="center"/>
              <w:rPr>
                <w:rFonts w:hint="eastAsia" w:ascii="宋体" w:hAnsi="宋体" w:eastAsia="宋体" w:cs="宋体"/>
                <w:b/>
                <w:color w:val="auto"/>
                <w:sz w:val="24"/>
                <w:szCs w:val="20"/>
                <w:highlight w:val="none"/>
              </w:rPr>
            </w:pPr>
          </w:p>
        </w:tc>
        <w:tc>
          <w:tcPr>
            <w:tcW w:w="2540" w:type="dxa"/>
          </w:tcPr>
          <w:p w14:paraId="27C0935A">
            <w:pPr>
              <w:jc w:val="center"/>
              <w:rPr>
                <w:rFonts w:hint="eastAsia" w:ascii="宋体" w:hAnsi="宋体" w:eastAsia="宋体" w:cs="宋体"/>
                <w:b/>
                <w:color w:val="auto"/>
                <w:sz w:val="24"/>
                <w:szCs w:val="20"/>
                <w:highlight w:val="none"/>
              </w:rPr>
            </w:pPr>
          </w:p>
        </w:tc>
        <w:tc>
          <w:tcPr>
            <w:tcW w:w="1292" w:type="dxa"/>
          </w:tcPr>
          <w:p w14:paraId="4838A825">
            <w:pPr>
              <w:jc w:val="center"/>
              <w:rPr>
                <w:rFonts w:hint="eastAsia" w:ascii="宋体" w:hAnsi="宋体" w:eastAsia="宋体" w:cs="宋体"/>
                <w:b/>
                <w:color w:val="auto"/>
                <w:sz w:val="24"/>
                <w:szCs w:val="20"/>
                <w:highlight w:val="none"/>
              </w:rPr>
            </w:pPr>
          </w:p>
        </w:tc>
      </w:tr>
      <w:tr w14:paraId="3438D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40C31475">
            <w:pPr>
              <w:jc w:val="center"/>
              <w:rPr>
                <w:rFonts w:hint="eastAsia" w:ascii="宋体" w:hAnsi="宋体" w:eastAsia="宋体" w:cs="宋体"/>
                <w:b/>
                <w:color w:val="auto"/>
                <w:sz w:val="24"/>
                <w:szCs w:val="20"/>
                <w:highlight w:val="none"/>
              </w:rPr>
            </w:pPr>
          </w:p>
        </w:tc>
        <w:tc>
          <w:tcPr>
            <w:tcW w:w="3190" w:type="dxa"/>
          </w:tcPr>
          <w:p w14:paraId="3833E6C7">
            <w:pPr>
              <w:jc w:val="center"/>
              <w:rPr>
                <w:rFonts w:hint="eastAsia" w:ascii="宋体" w:hAnsi="宋体" w:eastAsia="宋体" w:cs="宋体"/>
                <w:b/>
                <w:color w:val="auto"/>
                <w:sz w:val="24"/>
                <w:szCs w:val="20"/>
                <w:highlight w:val="none"/>
              </w:rPr>
            </w:pPr>
          </w:p>
        </w:tc>
        <w:tc>
          <w:tcPr>
            <w:tcW w:w="2540" w:type="dxa"/>
          </w:tcPr>
          <w:p w14:paraId="5438BEF9">
            <w:pPr>
              <w:jc w:val="center"/>
              <w:rPr>
                <w:rFonts w:hint="eastAsia" w:ascii="宋体" w:hAnsi="宋体" w:eastAsia="宋体" w:cs="宋体"/>
                <w:b/>
                <w:color w:val="auto"/>
                <w:sz w:val="24"/>
                <w:szCs w:val="20"/>
                <w:highlight w:val="none"/>
              </w:rPr>
            </w:pPr>
          </w:p>
        </w:tc>
        <w:tc>
          <w:tcPr>
            <w:tcW w:w="1292" w:type="dxa"/>
          </w:tcPr>
          <w:p w14:paraId="666B3681">
            <w:pPr>
              <w:jc w:val="center"/>
              <w:rPr>
                <w:rFonts w:hint="eastAsia" w:ascii="宋体" w:hAnsi="宋体" w:eastAsia="宋体" w:cs="宋体"/>
                <w:b/>
                <w:color w:val="auto"/>
                <w:sz w:val="24"/>
                <w:szCs w:val="20"/>
                <w:highlight w:val="none"/>
              </w:rPr>
            </w:pPr>
          </w:p>
        </w:tc>
      </w:tr>
      <w:tr w14:paraId="247CE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385" w:type="dxa"/>
          </w:tcPr>
          <w:p w14:paraId="29600876">
            <w:pPr>
              <w:jc w:val="center"/>
              <w:rPr>
                <w:rFonts w:hint="eastAsia" w:ascii="宋体" w:hAnsi="宋体" w:eastAsia="宋体" w:cs="宋体"/>
                <w:b/>
                <w:color w:val="auto"/>
                <w:sz w:val="24"/>
                <w:szCs w:val="20"/>
                <w:highlight w:val="none"/>
              </w:rPr>
            </w:pPr>
          </w:p>
        </w:tc>
        <w:tc>
          <w:tcPr>
            <w:tcW w:w="3190" w:type="dxa"/>
          </w:tcPr>
          <w:p w14:paraId="06C52453">
            <w:pPr>
              <w:jc w:val="center"/>
              <w:rPr>
                <w:rFonts w:hint="eastAsia" w:ascii="宋体" w:hAnsi="宋体" w:eastAsia="宋体" w:cs="宋体"/>
                <w:b/>
                <w:color w:val="auto"/>
                <w:sz w:val="24"/>
                <w:szCs w:val="20"/>
                <w:highlight w:val="none"/>
              </w:rPr>
            </w:pPr>
          </w:p>
        </w:tc>
        <w:tc>
          <w:tcPr>
            <w:tcW w:w="2540" w:type="dxa"/>
          </w:tcPr>
          <w:p w14:paraId="2B1F52F6">
            <w:pPr>
              <w:jc w:val="center"/>
              <w:rPr>
                <w:rFonts w:hint="eastAsia" w:ascii="宋体" w:hAnsi="宋体" w:eastAsia="宋体" w:cs="宋体"/>
                <w:b/>
                <w:color w:val="auto"/>
                <w:sz w:val="24"/>
                <w:szCs w:val="20"/>
                <w:highlight w:val="none"/>
              </w:rPr>
            </w:pPr>
          </w:p>
        </w:tc>
        <w:tc>
          <w:tcPr>
            <w:tcW w:w="1292" w:type="dxa"/>
          </w:tcPr>
          <w:p w14:paraId="42A6FD37">
            <w:pPr>
              <w:jc w:val="center"/>
              <w:rPr>
                <w:rFonts w:hint="eastAsia" w:ascii="宋体" w:hAnsi="宋体" w:eastAsia="宋体" w:cs="宋体"/>
                <w:b/>
                <w:color w:val="auto"/>
                <w:sz w:val="24"/>
                <w:szCs w:val="20"/>
                <w:highlight w:val="none"/>
              </w:rPr>
            </w:pPr>
          </w:p>
        </w:tc>
      </w:tr>
      <w:tr w14:paraId="3D8E7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6B94F6D3">
            <w:pPr>
              <w:jc w:val="center"/>
              <w:rPr>
                <w:rFonts w:hint="eastAsia" w:ascii="宋体" w:hAnsi="宋体" w:eastAsia="宋体" w:cs="宋体"/>
                <w:b/>
                <w:color w:val="auto"/>
                <w:sz w:val="24"/>
                <w:szCs w:val="20"/>
                <w:highlight w:val="none"/>
              </w:rPr>
            </w:pPr>
          </w:p>
        </w:tc>
        <w:tc>
          <w:tcPr>
            <w:tcW w:w="3190" w:type="dxa"/>
          </w:tcPr>
          <w:p w14:paraId="49DC3D8D">
            <w:pPr>
              <w:jc w:val="center"/>
              <w:rPr>
                <w:rFonts w:hint="eastAsia" w:ascii="宋体" w:hAnsi="宋体" w:eastAsia="宋体" w:cs="宋体"/>
                <w:b/>
                <w:color w:val="auto"/>
                <w:sz w:val="24"/>
                <w:szCs w:val="20"/>
                <w:highlight w:val="none"/>
              </w:rPr>
            </w:pPr>
          </w:p>
        </w:tc>
        <w:tc>
          <w:tcPr>
            <w:tcW w:w="2540" w:type="dxa"/>
          </w:tcPr>
          <w:p w14:paraId="33FD50E6">
            <w:pPr>
              <w:jc w:val="center"/>
              <w:rPr>
                <w:rFonts w:hint="eastAsia" w:ascii="宋体" w:hAnsi="宋体" w:eastAsia="宋体" w:cs="宋体"/>
                <w:b/>
                <w:color w:val="auto"/>
                <w:sz w:val="24"/>
                <w:szCs w:val="20"/>
                <w:highlight w:val="none"/>
              </w:rPr>
            </w:pPr>
          </w:p>
        </w:tc>
        <w:tc>
          <w:tcPr>
            <w:tcW w:w="1292" w:type="dxa"/>
          </w:tcPr>
          <w:p w14:paraId="3A3C4274">
            <w:pPr>
              <w:jc w:val="center"/>
              <w:rPr>
                <w:rFonts w:hint="eastAsia" w:ascii="宋体" w:hAnsi="宋体" w:eastAsia="宋体" w:cs="宋体"/>
                <w:b/>
                <w:color w:val="auto"/>
                <w:sz w:val="24"/>
                <w:szCs w:val="20"/>
                <w:highlight w:val="none"/>
              </w:rPr>
            </w:pPr>
          </w:p>
        </w:tc>
      </w:tr>
      <w:tr w14:paraId="07EDB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78317990">
            <w:pPr>
              <w:jc w:val="center"/>
              <w:rPr>
                <w:rFonts w:hint="eastAsia" w:ascii="宋体" w:hAnsi="宋体" w:eastAsia="宋体" w:cs="宋体"/>
                <w:b/>
                <w:color w:val="auto"/>
                <w:sz w:val="24"/>
                <w:szCs w:val="20"/>
                <w:highlight w:val="none"/>
              </w:rPr>
            </w:pPr>
          </w:p>
        </w:tc>
        <w:tc>
          <w:tcPr>
            <w:tcW w:w="3190" w:type="dxa"/>
          </w:tcPr>
          <w:p w14:paraId="448A4289">
            <w:pPr>
              <w:jc w:val="center"/>
              <w:rPr>
                <w:rFonts w:hint="eastAsia" w:ascii="宋体" w:hAnsi="宋体" w:eastAsia="宋体" w:cs="宋体"/>
                <w:b/>
                <w:color w:val="auto"/>
                <w:sz w:val="24"/>
                <w:szCs w:val="20"/>
                <w:highlight w:val="none"/>
              </w:rPr>
            </w:pPr>
          </w:p>
        </w:tc>
        <w:tc>
          <w:tcPr>
            <w:tcW w:w="2540" w:type="dxa"/>
          </w:tcPr>
          <w:p w14:paraId="67EBD9C0">
            <w:pPr>
              <w:jc w:val="center"/>
              <w:rPr>
                <w:rFonts w:hint="eastAsia" w:ascii="宋体" w:hAnsi="宋体" w:eastAsia="宋体" w:cs="宋体"/>
                <w:b/>
                <w:color w:val="auto"/>
                <w:sz w:val="24"/>
                <w:szCs w:val="20"/>
                <w:highlight w:val="none"/>
              </w:rPr>
            </w:pPr>
          </w:p>
        </w:tc>
        <w:tc>
          <w:tcPr>
            <w:tcW w:w="1292" w:type="dxa"/>
          </w:tcPr>
          <w:p w14:paraId="4786E392">
            <w:pPr>
              <w:jc w:val="center"/>
              <w:rPr>
                <w:rFonts w:hint="eastAsia" w:ascii="宋体" w:hAnsi="宋体" w:eastAsia="宋体" w:cs="宋体"/>
                <w:b/>
                <w:color w:val="auto"/>
                <w:sz w:val="24"/>
                <w:szCs w:val="20"/>
                <w:highlight w:val="none"/>
              </w:rPr>
            </w:pPr>
          </w:p>
        </w:tc>
      </w:tr>
      <w:tr w14:paraId="4DBB0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11A504E0">
            <w:pPr>
              <w:jc w:val="center"/>
              <w:rPr>
                <w:rFonts w:hint="eastAsia" w:ascii="宋体" w:hAnsi="宋体" w:eastAsia="宋体" w:cs="宋体"/>
                <w:b/>
                <w:color w:val="auto"/>
                <w:sz w:val="24"/>
                <w:szCs w:val="20"/>
                <w:highlight w:val="none"/>
              </w:rPr>
            </w:pPr>
          </w:p>
        </w:tc>
        <w:tc>
          <w:tcPr>
            <w:tcW w:w="3190" w:type="dxa"/>
          </w:tcPr>
          <w:p w14:paraId="176D9E8F">
            <w:pPr>
              <w:jc w:val="center"/>
              <w:rPr>
                <w:rFonts w:hint="eastAsia" w:ascii="宋体" w:hAnsi="宋体" w:eastAsia="宋体" w:cs="宋体"/>
                <w:b/>
                <w:color w:val="auto"/>
                <w:sz w:val="24"/>
                <w:szCs w:val="20"/>
                <w:highlight w:val="none"/>
              </w:rPr>
            </w:pPr>
          </w:p>
        </w:tc>
        <w:tc>
          <w:tcPr>
            <w:tcW w:w="2540" w:type="dxa"/>
          </w:tcPr>
          <w:p w14:paraId="7EA12C70">
            <w:pPr>
              <w:jc w:val="center"/>
              <w:rPr>
                <w:rFonts w:hint="eastAsia" w:ascii="宋体" w:hAnsi="宋体" w:eastAsia="宋体" w:cs="宋体"/>
                <w:b/>
                <w:color w:val="auto"/>
                <w:sz w:val="24"/>
                <w:szCs w:val="20"/>
                <w:highlight w:val="none"/>
              </w:rPr>
            </w:pPr>
          </w:p>
        </w:tc>
        <w:tc>
          <w:tcPr>
            <w:tcW w:w="1292" w:type="dxa"/>
          </w:tcPr>
          <w:p w14:paraId="0569599A">
            <w:pPr>
              <w:jc w:val="center"/>
              <w:rPr>
                <w:rFonts w:hint="eastAsia" w:ascii="宋体" w:hAnsi="宋体" w:eastAsia="宋体" w:cs="宋体"/>
                <w:b/>
                <w:color w:val="auto"/>
                <w:sz w:val="24"/>
                <w:szCs w:val="20"/>
                <w:highlight w:val="none"/>
              </w:rPr>
            </w:pPr>
          </w:p>
        </w:tc>
      </w:tr>
      <w:tr w14:paraId="26DEE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19CCCF87">
            <w:pPr>
              <w:jc w:val="center"/>
              <w:rPr>
                <w:rFonts w:hint="eastAsia" w:ascii="宋体" w:hAnsi="宋体" w:eastAsia="宋体" w:cs="宋体"/>
                <w:b/>
                <w:color w:val="auto"/>
                <w:sz w:val="24"/>
                <w:szCs w:val="20"/>
                <w:highlight w:val="none"/>
              </w:rPr>
            </w:pPr>
          </w:p>
        </w:tc>
        <w:tc>
          <w:tcPr>
            <w:tcW w:w="3190" w:type="dxa"/>
          </w:tcPr>
          <w:p w14:paraId="58F56CA7">
            <w:pPr>
              <w:jc w:val="center"/>
              <w:rPr>
                <w:rFonts w:hint="eastAsia" w:ascii="宋体" w:hAnsi="宋体" w:eastAsia="宋体" w:cs="宋体"/>
                <w:b/>
                <w:color w:val="auto"/>
                <w:sz w:val="24"/>
                <w:szCs w:val="20"/>
                <w:highlight w:val="none"/>
              </w:rPr>
            </w:pPr>
          </w:p>
        </w:tc>
        <w:tc>
          <w:tcPr>
            <w:tcW w:w="2540" w:type="dxa"/>
          </w:tcPr>
          <w:p w14:paraId="792E62B2">
            <w:pPr>
              <w:jc w:val="center"/>
              <w:rPr>
                <w:rFonts w:hint="eastAsia" w:ascii="宋体" w:hAnsi="宋体" w:eastAsia="宋体" w:cs="宋体"/>
                <w:b/>
                <w:color w:val="auto"/>
                <w:sz w:val="24"/>
                <w:szCs w:val="20"/>
                <w:highlight w:val="none"/>
              </w:rPr>
            </w:pPr>
          </w:p>
        </w:tc>
        <w:tc>
          <w:tcPr>
            <w:tcW w:w="1292" w:type="dxa"/>
          </w:tcPr>
          <w:p w14:paraId="28EAFFED">
            <w:pPr>
              <w:jc w:val="center"/>
              <w:rPr>
                <w:rFonts w:hint="eastAsia" w:ascii="宋体" w:hAnsi="宋体" w:eastAsia="宋体" w:cs="宋体"/>
                <w:b/>
                <w:color w:val="auto"/>
                <w:sz w:val="24"/>
                <w:szCs w:val="20"/>
                <w:highlight w:val="none"/>
              </w:rPr>
            </w:pPr>
          </w:p>
        </w:tc>
      </w:tr>
      <w:tr w14:paraId="5B963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1A49CDBF">
            <w:pPr>
              <w:jc w:val="center"/>
              <w:rPr>
                <w:rFonts w:hint="eastAsia" w:ascii="宋体" w:hAnsi="宋体" w:eastAsia="宋体" w:cs="宋体"/>
                <w:b/>
                <w:color w:val="auto"/>
                <w:sz w:val="24"/>
                <w:szCs w:val="20"/>
                <w:highlight w:val="none"/>
              </w:rPr>
            </w:pPr>
          </w:p>
        </w:tc>
        <w:tc>
          <w:tcPr>
            <w:tcW w:w="3190" w:type="dxa"/>
          </w:tcPr>
          <w:p w14:paraId="20E1F228">
            <w:pPr>
              <w:jc w:val="center"/>
              <w:rPr>
                <w:rFonts w:hint="eastAsia" w:ascii="宋体" w:hAnsi="宋体" w:eastAsia="宋体" w:cs="宋体"/>
                <w:b/>
                <w:color w:val="auto"/>
                <w:sz w:val="24"/>
                <w:szCs w:val="20"/>
                <w:highlight w:val="none"/>
              </w:rPr>
            </w:pPr>
          </w:p>
        </w:tc>
        <w:tc>
          <w:tcPr>
            <w:tcW w:w="2540" w:type="dxa"/>
          </w:tcPr>
          <w:p w14:paraId="565119A9">
            <w:pPr>
              <w:jc w:val="center"/>
              <w:rPr>
                <w:rFonts w:hint="eastAsia" w:ascii="宋体" w:hAnsi="宋体" w:eastAsia="宋体" w:cs="宋体"/>
                <w:b/>
                <w:color w:val="auto"/>
                <w:sz w:val="24"/>
                <w:szCs w:val="20"/>
                <w:highlight w:val="none"/>
              </w:rPr>
            </w:pPr>
          </w:p>
        </w:tc>
        <w:tc>
          <w:tcPr>
            <w:tcW w:w="1292" w:type="dxa"/>
          </w:tcPr>
          <w:p w14:paraId="635B49EF">
            <w:pPr>
              <w:jc w:val="center"/>
              <w:rPr>
                <w:rFonts w:hint="eastAsia" w:ascii="宋体" w:hAnsi="宋体" w:eastAsia="宋体" w:cs="宋体"/>
                <w:b/>
                <w:color w:val="auto"/>
                <w:sz w:val="24"/>
                <w:szCs w:val="20"/>
                <w:highlight w:val="none"/>
              </w:rPr>
            </w:pPr>
          </w:p>
        </w:tc>
      </w:tr>
      <w:tr w14:paraId="358C6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612280AC">
            <w:pPr>
              <w:jc w:val="center"/>
              <w:rPr>
                <w:rFonts w:hint="eastAsia" w:ascii="宋体" w:hAnsi="宋体" w:eastAsia="宋体" w:cs="宋体"/>
                <w:b/>
                <w:color w:val="auto"/>
                <w:sz w:val="24"/>
                <w:szCs w:val="20"/>
                <w:highlight w:val="none"/>
              </w:rPr>
            </w:pPr>
          </w:p>
        </w:tc>
        <w:tc>
          <w:tcPr>
            <w:tcW w:w="3190" w:type="dxa"/>
          </w:tcPr>
          <w:p w14:paraId="5EAAEA5A">
            <w:pPr>
              <w:jc w:val="center"/>
              <w:rPr>
                <w:rFonts w:hint="eastAsia" w:ascii="宋体" w:hAnsi="宋体" w:eastAsia="宋体" w:cs="宋体"/>
                <w:b/>
                <w:color w:val="auto"/>
                <w:sz w:val="24"/>
                <w:szCs w:val="20"/>
                <w:highlight w:val="none"/>
              </w:rPr>
            </w:pPr>
          </w:p>
        </w:tc>
        <w:tc>
          <w:tcPr>
            <w:tcW w:w="2540" w:type="dxa"/>
          </w:tcPr>
          <w:p w14:paraId="16128D6D">
            <w:pPr>
              <w:jc w:val="center"/>
              <w:rPr>
                <w:rFonts w:hint="eastAsia" w:ascii="宋体" w:hAnsi="宋体" w:eastAsia="宋体" w:cs="宋体"/>
                <w:b/>
                <w:color w:val="auto"/>
                <w:sz w:val="24"/>
                <w:szCs w:val="20"/>
                <w:highlight w:val="none"/>
              </w:rPr>
            </w:pPr>
          </w:p>
        </w:tc>
        <w:tc>
          <w:tcPr>
            <w:tcW w:w="1292" w:type="dxa"/>
          </w:tcPr>
          <w:p w14:paraId="7572D67C">
            <w:pPr>
              <w:jc w:val="center"/>
              <w:rPr>
                <w:rFonts w:hint="eastAsia" w:ascii="宋体" w:hAnsi="宋体" w:eastAsia="宋体" w:cs="宋体"/>
                <w:b/>
                <w:color w:val="auto"/>
                <w:sz w:val="24"/>
                <w:szCs w:val="20"/>
                <w:highlight w:val="none"/>
              </w:rPr>
            </w:pPr>
          </w:p>
        </w:tc>
      </w:tr>
      <w:tr w14:paraId="2FC5E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62210180">
            <w:pPr>
              <w:jc w:val="center"/>
              <w:rPr>
                <w:rFonts w:hint="eastAsia" w:ascii="宋体" w:hAnsi="宋体" w:eastAsia="宋体" w:cs="宋体"/>
                <w:b/>
                <w:color w:val="auto"/>
                <w:sz w:val="24"/>
                <w:szCs w:val="20"/>
                <w:highlight w:val="none"/>
              </w:rPr>
            </w:pPr>
          </w:p>
        </w:tc>
        <w:tc>
          <w:tcPr>
            <w:tcW w:w="3190" w:type="dxa"/>
          </w:tcPr>
          <w:p w14:paraId="32B847CE">
            <w:pPr>
              <w:jc w:val="center"/>
              <w:rPr>
                <w:rFonts w:hint="eastAsia" w:ascii="宋体" w:hAnsi="宋体" w:eastAsia="宋体" w:cs="宋体"/>
                <w:b/>
                <w:color w:val="auto"/>
                <w:sz w:val="24"/>
                <w:szCs w:val="20"/>
                <w:highlight w:val="none"/>
              </w:rPr>
            </w:pPr>
          </w:p>
        </w:tc>
        <w:tc>
          <w:tcPr>
            <w:tcW w:w="2540" w:type="dxa"/>
          </w:tcPr>
          <w:p w14:paraId="08CD5A3D">
            <w:pPr>
              <w:jc w:val="center"/>
              <w:rPr>
                <w:rFonts w:hint="eastAsia" w:ascii="宋体" w:hAnsi="宋体" w:eastAsia="宋体" w:cs="宋体"/>
                <w:b/>
                <w:color w:val="auto"/>
                <w:sz w:val="24"/>
                <w:szCs w:val="20"/>
                <w:highlight w:val="none"/>
              </w:rPr>
            </w:pPr>
          </w:p>
        </w:tc>
        <w:tc>
          <w:tcPr>
            <w:tcW w:w="1292" w:type="dxa"/>
          </w:tcPr>
          <w:p w14:paraId="7F4B7A18">
            <w:pPr>
              <w:jc w:val="center"/>
              <w:rPr>
                <w:rFonts w:hint="eastAsia" w:ascii="宋体" w:hAnsi="宋体" w:eastAsia="宋体" w:cs="宋体"/>
                <w:b/>
                <w:color w:val="auto"/>
                <w:sz w:val="24"/>
                <w:szCs w:val="20"/>
                <w:highlight w:val="none"/>
              </w:rPr>
            </w:pPr>
          </w:p>
        </w:tc>
      </w:tr>
      <w:tr w14:paraId="31B98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6D79140D">
            <w:pPr>
              <w:jc w:val="center"/>
              <w:rPr>
                <w:rFonts w:hint="eastAsia" w:ascii="宋体" w:hAnsi="宋体" w:eastAsia="宋体" w:cs="宋体"/>
                <w:b/>
                <w:color w:val="auto"/>
                <w:sz w:val="24"/>
                <w:szCs w:val="20"/>
                <w:highlight w:val="none"/>
              </w:rPr>
            </w:pPr>
          </w:p>
        </w:tc>
        <w:tc>
          <w:tcPr>
            <w:tcW w:w="3190" w:type="dxa"/>
          </w:tcPr>
          <w:p w14:paraId="16C890C9">
            <w:pPr>
              <w:jc w:val="center"/>
              <w:rPr>
                <w:rFonts w:hint="eastAsia" w:ascii="宋体" w:hAnsi="宋体" w:eastAsia="宋体" w:cs="宋体"/>
                <w:b/>
                <w:color w:val="auto"/>
                <w:sz w:val="24"/>
                <w:szCs w:val="20"/>
                <w:highlight w:val="none"/>
              </w:rPr>
            </w:pPr>
          </w:p>
        </w:tc>
        <w:tc>
          <w:tcPr>
            <w:tcW w:w="2540" w:type="dxa"/>
          </w:tcPr>
          <w:p w14:paraId="40197732">
            <w:pPr>
              <w:jc w:val="center"/>
              <w:rPr>
                <w:rFonts w:hint="eastAsia" w:ascii="宋体" w:hAnsi="宋体" w:eastAsia="宋体" w:cs="宋体"/>
                <w:b/>
                <w:color w:val="auto"/>
                <w:sz w:val="24"/>
                <w:szCs w:val="20"/>
                <w:highlight w:val="none"/>
              </w:rPr>
            </w:pPr>
          </w:p>
        </w:tc>
        <w:tc>
          <w:tcPr>
            <w:tcW w:w="1292" w:type="dxa"/>
          </w:tcPr>
          <w:p w14:paraId="44A9DE89">
            <w:pPr>
              <w:jc w:val="center"/>
              <w:rPr>
                <w:rFonts w:hint="eastAsia" w:ascii="宋体" w:hAnsi="宋体" w:eastAsia="宋体" w:cs="宋体"/>
                <w:b/>
                <w:color w:val="auto"/>
                <w:sz w:val="24"/>
                <w:szCs w:val="20"/>
                <w:highlight w:val="none"/>
              </w:rPr>
            </w:pPr>
          </w:p>
        </w:tc>
      </w:tr>
    </w:tbl>
    <w:p w14:paraId="1CACB297">
      <w:pPr>
        <w:spacing w:line="660" w:lineRule="exact"/>
        <w:ind w:firstLine="480" w:firstLineChars="200"/>
        <w:rPr>
          <w:rFonts w:hint="eastAsia" w:ascii="宋体" w:hAnsi="宋体" w:eastAsia="宋体" w:cs="宋体"/>
          <w:color w:val="auto"/>
          <w:sz w:val="24"/>
          <w:szCs w:val="20"/>
          <w:highlight w:val="none"/>
        </w:rPr>
      </w:pPr>
    </w:p>
    <w:p w14:paraId="7B49F50D">
      <w:pPr>
        <w:spacing w:line="660" w:lineRule="exact"/>
        <w:ind w:firstLine="480" w:firstLineChars="2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362D098A">
      <w:pPr>
        <w:spacing w:line="660" w:lineRule="exact"/>
        <w:ind w:firstLine="480" w:firstLineChars="200"/>
        <w:rPr>
          <w:rFonts w:hint="eastAsia" w:ascii="宋体" w:hAnsi="宋体" w:eastAsia="宋体" w:cs="宋体"/>
          <w:color w:val="auto"/>
          <w:spacing w:val="-6"/>
          <w:szCs w:val="21"/>
          <w:highlight w:val="none"/>
        </w:rPr>
        <w:sectPr>
          <w:footerReference r:id="rId21" w:type="first"/>
          <w:footerReference r:id="rId2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宋体"/>
          <w:color w:val="auto"/>
          <w:sz w:val="24"/>
          <w:szCs w:val="20"/>
          <w:highlight w:val="none"/>
        </w:rPr>
        <w:t>法定代表人（委托代理人）：（签字）</w:t>
      </w:r>
    </w:p>
    <w:p w14:paraId="3B3880B3">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 5-2 设备分项配置表</w:t>
      </w:r>
    </w:p>
    <w:p w14:paraId="203F064F">
      <w:pPr>
        <w:keepNext/>
        <w:keepLines/>
        <w:spacing w:line="400" w:lineRule="exact"/>
        <w:jc w:val="center"/>
        <w:rPr>
          <w:rFonts w:hint="eastAsia" w:ascii="宋体" w:hAnsi="宋体" w:eastAsia="宋体" w:cs="宋体"/>
          <w:color w:val="auto"/>
          <w:spacing w:val="8"/>
          <w:sz w:val="24"/>
          <w:szCs w:val="24"/>
          <w:highlight w:val="none"/>
        </w:rPr>
      </w:pPr>
      <w:r>
        <w:rPr>
          <w:rFonts w:hint="eastAsia" w:ascii="宋体" w:hAnsi="宋体" w:eastAsia="宋体" w:cs="宋体"/>
          <w:color w:val="auto"/>
          <w:spacing w:val="13"/>
          <w:sz w:val="24"/>
          <w:szCs w:val="24"/>
          <w:highlight w:val="none"/>
        </w:rPr>
        <w:t>设</w:t>
      </w:r>
      <w:r>
        <w:rPr>
          <w:rFonts w:hint="eastAsia" w:ascii="宋体" w:hAnsi="宋体" w:eastAsia="宋体" w:cs="宋体"/>
          <w:color w:val="auto"/>
          <w:spacing w:val="8"/>
          <w:sz w:val="24"/>
          <w:szCs w:val="24"/>
          <w:highlight w:val="none"/>
        </w:rPr>
        <w:t>备分项配置表</w:t>
      </w:r>
    </w:p>
    <w:tbl>
      <w:tblPr>
        <w:tblStyle w:val="24"/>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838"/>
        <w:gridCol w:w="2913"/>
        <w:gridCol w:w="1562"/>
        <w:gridCol w:w="951"/>
        <w:gridCol w:w="869"/>
        <w:gridCol w:w="1033"/>
        <w:gridCol w:w="951"/>
      </w:tblGrid>
      <w:tr w14:paraId="121B1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12DF9895">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597"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2281D652">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货物名称</w:t>
            </w:r>
          </w:p>
        </w:tc>
        <w:tc>
          <w:tcPr>
            <w:tcW w:w="856"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01C83C1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型号和规格</w:t>
            </w:r>
          </w:p>
        </w:tc>
        <w:tc>
          <w:tcPr>
            <w:tcW w:w="52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4CFE537B">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单位</w:t>
            </w:r>
          </w:p>
        </w:tc>
        <w:tc>
          <w:tcPr>
            <w:tcW w:w="47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181A041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数量</w:t>
            </w:r>
          </w:p>
        </w:tc>
        <w:tc>
          <w:tcPr>
            <w:tcW w:w="566"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35491D2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原产地和制造商名称</w:t>
            </w:r>
          </w:p>
        </w:tc>
        <w:tc>
          <w:tcPr>
            <w:tcW w:w="52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4ABD4647">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备注</w:t>
            </w:r>
          </w:p>
        </w:tc>
      </w:tr>
      <w:tr w14:paraId="51669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CD3AA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1E2FC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专用吊具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919EEE">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C9ECF4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68299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E64BA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5538CF">
            <w:pPr>
              <w:jc w:val="center"/>
              <w:rPr>
                <w:rFonts w:hint="eastAsia" w:ascii="宋体" w:hAnsi="宋体" w:eastAsia="宋体" w:cs="宋体"/>
                <w:color w:val="auto"/>
                <w:sz w:val="22"/>
                <w:szCs w:val="22"/>
                <w:highlight w:val="none"/>
              </w:rPr>
            </w:pPr>
          </w:p>
        </w:tc>
      </w:tr>
      <w:tr w14:paraId="71194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62140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48AE8C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E72E2E6">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0D468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5AFF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46BEFB9">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D00BA6">
            <w:pPr>
              <w:jc w:val="center"/>
              <w:rPr>
                <w:rFonts w:hint="eastAsia" w:ascii="宋体" w:hAnsi="宋体" w:eastAsia="宋体" w:cs="宋体"/>
                <w:color w:val="auto"/>
                <w:sz w:val="22"/>
                <w:szCs w:val="22"/>
                <w:highlight w:val="none"/>
              </w:rPr>
            </w:pPr>
          </w:p>
        </w:tc>
      </w:tr>
      <w:tr w14:paraId="1045A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4F1865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CBB6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油位传感器紧固工装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BBE30B">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7330D4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B4D7A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E83BC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E764EA">
            <w:pPr>
              <w:jc w:val="center"/>
              <w:rPr>
                <w:rFonts w:hint="eastAsia" w:ascii="宋体" w:hAnsi="宋体" w:eastAsia="宋体" w:cs="宋体"/>
                <w:color w:val="auto"/>
                <w:sz w:val="22"/>
                <w:szCs w:val="22"/>
                <w:highlight w:val="none"/>
              </w:rPr>
            </w:pPr>
          </w:p>
        </w:tc>
      </w:tr>
      <w:tr w14:paraId="2DFA0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0CB2F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2B73E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分装转向叶片泵专用工装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B4CBD4">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93239E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1F2C2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73DD7E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84ED839">
            <w:pPr>
              <w:jc w:val="center"/>
              <w:rPr>
                <w:rFonts w:hint="eastAsia" w:ascii="宋体" w:hAnsi="宋体" w:eastAsia="宋体" w:cs="宋体"/>
                <w:color w:val="auto"/>
                <w:sz w:val="22"/>
                <w:szCs w:val="22"/>
                <w:highlight w:val="none"/>
              </w:rPr>
            </w:pPr>
          </w:p>
        </w:tc>
      </w:tr>
      <w:tr w14:paraId="5EF87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DD2986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14DE2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0755894">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687D6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9E05E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094467E">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23A8F1">
            <w:pPr>
              <w:jc w:val="center"/>
              <w:rPr>
                <w:rFonts w:hint="eastAsia" w:ascii="宋体" w:hAnsi="宋体" w:eastAsia="宋体" w:cs="宋体"/>
                <w:color w:val="auto"/>
                <w:sz w:val="22"/>
                <w:szCs w:val="22"/>
                <w:highlight w:val="none"/>
              </w:rPr>
            </w:pPr>
          </w:p>
        </w:tc>
      </w:tr>
      <w:tr w14:paraId="7BA188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7BA59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2551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5731E2">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E04B7F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60DC4C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47C9D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4A66D8">
            <w:pPr>
              <w:jc w:val="center"/>
              <w:rPr>
                <w:rFonts w:hint="eastAsia" w:ascii="宋体" w:hAnsi="宋体" w:eastAsia="宋体" w:cs="宋体"/>
                <w:color w:val="auto"/>
                <w:sz w:val="22"/>
                <w:szCs w:val="22"/>
                <w:highlight w:val="none"/>
              </w:rPr>
            </w:pPr>
          </w:p>
        </w:tc>
      </w:tr>
      <w:tr w14:paraId="39D4C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C8F277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4441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438518">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892BBD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8CC10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D56121">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E1D995">
            <w:pPr>
              <w:jc w:val="center"/>
              <w:rPr>
                <w:rFonts w:hint="eastAsia" w:ascii="宋体" w:hAnsi="宋体" w:eastAsia="宋体" w:cs="宋体"/>
                <w:color w:val="auto"/>
                <w:sz w:val="22"/>
                <w:szCs w:val="22"/>
                <w:highlight w:val="none"/>
              </w:rPr>
            </w:pPr>
          </w:p>
        </w:tc>
      </w:tr>
      <w:tr w14:paraId="3FE49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562AA6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92FC8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举升油加注转换接口1</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C3B1AB">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26B52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388FF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8DB0B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E4BE6A">
            <w:pPr>
              <w:jc w:val="center"/>
              <w:rPr>
                <w:rFonts w:hint="eastAsia" w:ascii="宋体" w:hAnsi="宋体" w:eastAsia="宋体" w:cs="宋体"/>
                <w:color w:val="auto"/>
                <w:sz w:val="22"/>
                <w:szCs w:val="22"/>
                <w:highlight w:val="none"/>
              </w:rPr>
            </w:pPr>
          </w:p>
        </w:tc>
      </w:tr>
      <w:tr w14:paraId="42CF7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7C28E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AAAF2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举升油加注转换接口2</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CA9DBF0">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A004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F89EB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8F40C8">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B2AB2F3">
            <w:pPr>
              <w:jc w:val="center"/>
              <w:rPr>
                <w:rFonts w:hint="eastAsia" w:ascii="宋体" w:hAnsi="宋体" w:eastAsia="宋体" w:cs="宋体"/>
                <w:color w:val="auto"/>
                <w:sz w:val="22"/>
                <w:szCs w:val="22"/>
                <w:highlight w:val="none"/>
              </w:rPr>
            </w:pPr>
          </w:p>
        </w:tc>
      </w:tr>
      <w:tr w14:paraId="4461C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12D1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9F5B8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845081">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D440FC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1585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4FE62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044C48">
            <w:pPr>
              <w:jc w:val="center"/>
              <w:rPr>
                <w:rFonts w:hint="eastAsia" w:ascii="宋体" w:hAnsi="宋体" w:eastAsia="宋体" w:cs="宋体"/>
                <w:color w:val="auto"/>
                <w:sz w:val="22"/>
                <w:szCs w:val="22"/>
                <w:highlight w:val="none"/>
              </w:rPr>
            </w:pPr>
          </w:p>
        </w:tc>
      </w:tr>
      <w:tr w14:paraId="3D199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0F656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5BB4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ABDDDF">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EB4F3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468E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37F082">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FAD925">
            <w:pPr>
              <w:jc w:val="center"/>
              <w:rPr>
                <w:rFonts w:hint="eastAsia" w:ascii="宋体" w:hAnsi="宋体" w:eastAsia="宋体" w:cs="宋体"/>
                <w:color w:val="auto"/>
                <w:sz w:val="22"/>
                <w:szCs w:val="22"/>
                <w:highlight w:val="none"/>
              </w:rPr>
            </w:pPr>
          </w:p>
        </w:tc>
      </w:tr>
      <w:tr w14:paraId="038B5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EA740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32D973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F6F66C">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47C5ED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5E10E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4627A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1CDD0F">
            <w:pPr>
              <w:jc w:val="center"/>
              <w:rPr>
                <w:rFonts w:hint="eastAsia" w:ascii="宋体" w:hAnsi="宋体" w:eastAsia="宋体" w:cs="宋体"/>
                <w:color w:val="auto"/>
                <w:sz w:val="22"/>
                <w:szCs w:val="22"/>
                <w:highlight w:val="none"/>
              </w:rPr>
            </w:pPr>
          </w:p>
        </w:tc>
      </w:tr>
      <w:tr w14:paraId="3AE39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F103F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044F7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新内饰BCM盒子刷写转接线</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25522A">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2A723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ECD9E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93F67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97668B">
            <w:pPr>
              <w:jc w:val="center"/>
              <w:rPr>
                <w:rFonts w:hint="eastAsia" w:ascii="宋体" w:hAnsi="宋体" w:eastAsia="宋体" w:cs="宋体"/>
                <w:color w:val="auto"/>
                <w:sz w:val="22"/>
                <w:szCs w:val="22"/>
                <w:highlight w:val="none"/>
              </w:rPr>
            </w:pPr>
          </w:p>
        </w:tc>
      </w:tr>
      <w:tr w14:paraId="1791A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D7DD4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29DCDD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490F28">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D6D0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8DA67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EC0E2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C50622">
            <w:pPr>
              <w:jc w:val="center"/>
              <w:rPr>
                <w:rFonts w:hint="eastAsia" w:ascii="宋体" w:hAnsi="宋体" w:eastAsia="宋体" w:cs="宋体"/>
                <w:color w:val="auto"/>
                <w:sz w:val="22"/>
                <w:szCs w:val="22"/>
                <w:highlight w:val="none"/>
              </w:rPr>
            </w:pPr>
          </w:p>
        </w:tc>
      </w:tr>
      <w:tr w14:paraId="2C5DA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97361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728A6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动力电池吊装工装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EAEE11">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9459C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8879FF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F3D5C26">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BCDF4A7">
            <w:pPr>
              <w:jc w:val="center"/>
              <w:rPr>
                <w:rFonts w:hint="eastAsia" w:ascii="宋体" w:hAnsi="宋体" w:eastAsia="宋体" w:cs="宋体"/>
                <w:color w:val="auto"/>
                <w:sz w:val="22"/>
                <w:szCs w:val="22"/>
                <w:highlight w:val="none"/>
              </w:rPr>
            </w:pPr>
          </w:p>
        </w:tc>
      </w:tr>
      <w:tr w14:paraId="3423E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457C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B9D59A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动力电池拖拽工装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9B540D">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E1FB2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9A7F8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950D06">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55B6B52">
            <w:pPr>
              <w:jc w:val="center"/>
              <w:rPr>
                <w:rFonts w:hint="eastAsia" w:ascii="宋体" w:hAnsi="宋体" w:eastAsia="宋体" w:cs="宋体"/>
                <w:color w:val="auto"/>
                <w:sz w:val="22"/>
                <w:szCs w:val="22"/>
                <w:highlight w:val="none"/>
              </w:rPr>
            </w:pPr>
          </w:p>
        </w:tc>
      </w:tr>
      <w:tr w14:paraId="45DA6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AAF8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60720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紧固气压开关辅助工装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76B9B5">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25C29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2D577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0F00B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7C37DF">
            <w:pPr>
              <w:jc w:val="center"/>
              <w:rPr>
                <w:rFonts w:hint="eastAsia" w:ascii="宋体" w:hAnsi="宋体" w:eastAsia="宋体" w:cs="宋体"/>
                <w:color w:val="auto"/>
                <w:sz w:val="22"/>
                <w:szCs w:val="22"/>
                <w:highlight w:val="none"/>
              </w:rPr>
            </w:pPr>
          </w:p>
        </w:tc>
      </w:tr>
      <w:tr w14:paraId="2FBB5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BB6693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6FF5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F15054F">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6FDD5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2A381D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F3501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E01B9E">
            <w:pPr>
              <w:jc w:val="center"/>
              <w:rPr>
                <w:rFonts w:hint="eastAsia" w:ascii="宋体" w:hAnsi="宋体" w:eastAsia="宋体" w:cs="宋体"/>
                <w:color w:val="auto"/>
                <w:sz w:val="22"/>
                <w:szCs w:val="22"/>
                <w:highlight w:val="none"/>
              </w:rPr>
            </w:pPr>
          </w:p>
        </w:tc>
      </w:tr>
      <w:tr w14:paraId="1460C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E5EAE2">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1E070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吊运车架吊具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B62A834">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FBFCF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94030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45E004E">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E1DC13">
            <w:pPr>
              <w:jc w:val="center"/>
              <w:rPr>
                <w:rFonts w:hint="eastAsia" w:ascii="宋体" w:hAnsi="宋体" w:eastAsia="宋体" w:cs="宋体"/>
                <w:color w:val="auto"/>
                <w:sz w:val="22"/>
                <w:szCs w:val="22"/>
                <w:highlight w:val="none"/>
              </w:rPr>
            </w:pPr>
          </w:p>
        </w:tc>
      </w:tr>
      <w:tr w14:paraId="7FF84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F8E821E">
            <w:pPr>
              <w:keepNext w:val="0"/>
              <w:keepLines w:val="0"/>
              <w:widowControl/>
              <w:suppressLineNumbers w:val="0"/>
              <w:jc w:val="center"/>
              <w:textAlignment w:val="center"/>
              <w:rPr>
                <w:rFonts w:hint="default"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20</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3421A7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3节传动轴吊具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C0FDCBC">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857F4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F8D34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DF62353">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0E49FF">
            <w:pPr>
              <w:jc w:val="center"/>
              <w:rPr>
                <w:rFonts w:hint="eastAsia" w:ascii="宋体" w:hAnsi="宋体" w:eastAsia="宋体" w:cs="宋体"/>
                <w:color w:val="auto"/>
                <w:sz w:val="22"/>
                <w:szCs w:val="22"/>
                <w:highlight w:val="none"/>
              </w:rPr>
            </w:pPr>
          </w:p>
        </w:tc>
      </w:tr>
      <w:tr w14:paraId="5A32A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6EA68E3">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21</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A0197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多片后板簧吊具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B337EB">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62B3D0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142AF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4ACE8A">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5E92B24">
            <w:pPr>
              <w:jc w:val="center"/>
              <w:rPr>
                <w:rFonts w:hint="eastAsia" w:ascii="宋体" w:hAnsi="宋体" w:eastAsia="宋体" w:cs="宋体"/>
                <w:color w:val="auto"/>
                <w:sz w:val="22"/>
                <w:szCs w:val="22"/>
                <w:highlight w:val="none"/>
              </w:rPr>
            </w:pPr>
          </w:p>
        </w:tc>
      </w:tr>
      <w:tr w14:paraId="1F3EA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C538C0">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22</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4931F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电瓶箱吊具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1FE1A6">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73A09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1306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3182C4E">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EECE64">
            <w:pPr>
              <w:jc w:val="center"/>
              <w:rPr>
                <w:rFonts w:hint="eastAsia" w:ascii="宋体" w:hAnsi="宋体" w:eastAsia="宋体" w:cs="宋体"/>
                <w:color w:val="auto"/>
                <w:sz w:val="22"/>
                <w:szCs w:val="22"/>
                <w:highlight w:val="none"/>
              </w:rPr>
            </w:pPr>
          </w:p>
        </w:tc>
      </w:tr>
      <w:tr w14:paraId="7D42E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8D507B">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23</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0A63C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多合一吊具挂钩</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EB554B7">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80397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215189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BC89482">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6AF4364">
            <w:pPr>
              <w:jc w:val="center"/>
              <w:rPr>
                <w:rFonts w:hint="eastAsia" w:ascii="宋体" w:hAnsi="宋体" w:eastAsia="宋体" w:cs="宋体"/>
                <w:color w:val="auto"/>
                <w:sz w:val="22"/>
                <w:szCs w:val="22"/>
                <w:highlight w:val="none"/>
              </w:rPr>
            </w:pPr>
          </w:p>
        </w:tc>
      </w:tr>
      <w:tr w14:paraId="797FF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121069">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24</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C297D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手柄加固件焊接工装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6C4C8A">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7524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2EE9C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1套（左右车门）</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D0B6E5">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C53DB0">
            <w:pPr>
              <w:jc w:val="center"/>
              <w:rPr>
                <w:rFonts w:hint="eastAsia" w:ascii="宋体" w:hAnsi="宋体" w:eastAsia="宋体" w:cs="宋体"/>
                <w:color w:val="auto"/>
                <w:sz w:val="22"/>
                <w:szCs w:val="22"/>
                <w:highlight w:val="none"/>
              </w:rPr>
            </w:pPr>
          </w:p>
        </w:tc>
      </w:tr>
      <w:tr w14:paraId="7A685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899478">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25</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0EE36F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简易吊装设备</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C27526">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747E50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21202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466D427">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5095F60">
            <w:pPr>
              <w:jc w:val="center"/>
              <w:rPr>
                <w:rFonts w:hint="eastAsia" w:ascii="宋体" w:hAnsi="宋体" w:eastAsia="宋体" w:cs="宋体"/>
                <w:color w:val="auto"/>
                <w:sz w:val="22"/>
                <w:szCs w:val="22"/>
                <w:highlight w:val="none"/>
              </w:rPr>
            </w:pPr>
          </w:p>
        </w:tc>
      </w:tr>
      <w:tr w14:paraId="7B3EC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972619">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26</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1D508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手动翻转焊接工装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816FCA">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5B312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FF7D4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84C5F0B">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B1C04B4">
            <w:pPr>
              <w:jc w:val="center"/>
              <w:rPr>
                <w:rFonts w:hint="eastAsia" w:ascii="宋体" w:hAnsi="宋体" w:eastAsia="宋体" w:cs="宋体"/>
                <w:color w:val="auto"/>
                <w:sz w:val="22"/>
                <w:szCs w:val="22"/>
                <w:highlight w:val="none"/>
              </w:rPr>
            </w:pPr>
          </w:p>
        </w:tc>
      </w:tr>
      <w:tr w14:paraId="0D0F8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361962">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27</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E57C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自定位螺母定位工装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75E5A6">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B5AB0A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224C6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2CEFA4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5B36056">
            <w:pPr>
              <w:jc w:val="center"/>
              <w:rPr>
                <w:rFonts w:hint="eastAsia" w:ascii="宋体" w:hAnsi="宋体" w:eastAsia="宋体" w:cs="宋体"/>
                <w:color w:val="auto"/>
                <w:sz w:val="22"/>
                <w:szCs w:val="22"/>
                <w:highlight w:val="none"/>
              </w:rPr>
            </w:pPr>
          </w:p>
        </w:tc>
      </w:tr>
      <w:tr w14:paraId="71046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E00511">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28</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F6D0C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加强件焊接定位工装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EF1D44">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74410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C874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442A473">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CC0897">
            <w:pPr>
              <w:jc w:val="center"/>
              <w:rPr>
                <w:rFonts w:hint="eastAsia" w:ascii="宋体" w:hAnsi="宋体" w:eastAsia="宋体" w:cs="宋体"/>
                <w:color w:val="auto"/>
                <w:sz w:val="22"/>
                <w:szCs w:val="22"/>
                <w:highlight w:val="none"/>
              </w:rPr>
            </w:pPr>
          </w:p>
        </w:tc>
      </w:tr>
      <w:tr w14:paraId="147A5E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E5F25D">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29</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05C74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77L-X前顶盖支架焊接定位工装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6EACF0B">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480916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0F72D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左1个、右1个</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E37C42">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085E35">
            <w:pPr>
              <w:jc w:val="center"/>
              <w:rPr>
                <w:rFonts w:hint="eastAsia" w:ascii="宋体" w:hAnsi="宋体" w:eastAsia="宋体" w:cs="宋体"/>
                <w:color w:val="auto"/>
                <w:sz w:val="22"/>
                <w:szCs w:val="22"/>
                <w:highlight w:val="none"/>
              </w:rPr>
            </w:pPr>
          </w:p>
        </w:tc>
      </w:tr>
      <w:tr w14:paraId="58D42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D90367">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30</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898A3C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仪表台加强件焊接定位工装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228812">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395392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B44C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FBEC21">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B88E63">
            <w:pPr>
              <w:jc w:val="center"/>
              <w:rPr>
                <w:rFonts w:hint="eastAsia" w:ascii="宋体" w:hAnsi="宋体" w:eastAsia="宋体" w:cs="宋体"/>
                <w:color w:val="auto"/>
                <w:sz w:val="22"/>
                <w:szCs w:val="22"/>
                <w:highlight w:val="none"/>
              </w:rPr>
            </w:pPr>
          </w:p>
        </w:tc>
      </w:tr>
      <w:tr w14:paraId="2BBF8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8DDDC44">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31</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B02A0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欧二油门支架焊接定位工装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021BF0">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EFEC2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84627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328A2D9">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B0614E">
            <w:pPr>
              <w:jc w:val="center"/>
              <w:rPr>
                <w:rFonts w:hint="eastAsia" w:ascii="宋体" w:hAnsi="宋体" w:eastAsia="宋体" w:cs="宋体"/>
                <w:color w:val="auto"/>
                <w:sz w:val="22"/>
                <w:szCs w:val="22"/>
                <w:highlight w:val="none"/>
              </w:rPr>
            </w:pPr>
          </w:p>
        </w:tc>
      </w:tr>
      <w:tr w14:paraId="03C43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F4E9CC">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32</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835F5B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左右地板总成上件吊具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8C8BCF2">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2ACD7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9BFDA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CE08B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922958F">
            <w:pPr>
              <w:jc w:val="center"/>
              <w:rPr>
                <w:rFonts w:hint="eastAsia" w:ascii="宋体" w:hAnsi="宋体" w:eastAsia="宋体" w:cs="宋体"/>
                <w:color w:val="auto"/>
                <w:sz w:val="22"/>
                <w:szCs w:val="22"/>
                <w:highlight w:val="none"/>
              </w:rPr>
            </w:pPr>
          </w:p>
        </w:tc>
      </w:tr>
      <w:tr w14:paraId="49D6D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F2DCC27">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33</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E2BB36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车门锁加固件防错装工装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64CF82C">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B0A74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585A3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EF32D3">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9BFC84">
            <w:pPr>
              <w:jc w:val="center"/>
              <w:rPr>
                <w:rFonts w:hint="eastAsia" w:ascii="宋体" w:hAnsi="宋体" w:eastAsia="宋体" w:cs="宋体"/>
                <w:color w:val="auto"/>
                <w:sz w:val="22"/>
                <w:szCs w:val="22"/>
                <w:highlight w:val="none"/>
              </w:rPr>
            </w:pPr>
          </w:p>
        </w:tc>
      </w:tr>
      <w:tr w14:paraId="2272D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391FC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34</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605F7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后底板限位装置</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E544EF6">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F602E5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93879B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B1DA0D">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F5377B">
            <w:pPr>
              <w:jc w:val="center"/>
              <w:rPr>
                <w:rFonts w:hint="eastAsia" w:ascii="宋体" w:hAnsi="宋体" w:eastAsia="宋体" w:cs="宋体"/>
                <w:color w:val="auto"/>
                <w:sz w:val="22"/>
                <w:szCs w:val="22"/>
                <w:highlight w:val="none"/>
              </w:rPr>
            </w:pPr>
          </w:p>
        </w:tc>
      </w:tr>
      <w:tr w14:paraId="07959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B8E0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35</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210A9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5963939">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A601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ED50B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0CB9FA2">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F303D6">
            <w:pPr>
              <w:jc w:val="center"/>
              <w:rPr>
                <w:rFonts w:hint="eastAsia" w:ascii="宋体" w:hAnsi="宋体" w:eastAsia="宋体" w:cs="宋体"/>
                <w:color w:val="auto"/>
                <w:sz w:val="22"/>
                <w:szCs w:val="22"/>
                <w:highlight w:val="none"/>
              </w:rPr>
            </w:pPr>
          </w:p>
        </w:tc>
      </w:tr>
      <w:tr w14:paraId="7AC18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86E34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36</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6F885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831F0C">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C4EF7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11DC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59795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61E399">
            <w:pPr>
              <w:jc w:val="center"/>
              <w:rPr>
                <w:rFonts w:hint="eastAsia" w:ascii="宋体" w:hAnsi="宋体" w:eastAsia="宋体" w:cs="宋体"/>
                <w:color w:val="auto"/>
                <w:sz w:val="22"/>
                <w:szCs w:val="22"/>
                <w:highlight w:val="none"/>
              </w:rPr>
            </w:pPr>
          </w:p>
        </w:tc>
      </w:tr>
      <w:tr w14:paraId="0E548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9796635">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37</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17F32B">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车架总成吊具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88ED2A9">
            <w:pPr>
              <w:jc w:val="center"/>
              <w:rPr>
                <w:rFonts w:hint="eastAsia" w:ascii="宋体" w:hAnsi="宋体" w:eastAsia="宋体" w:cs="宋体"/>
                <w:color w:val="auto"/>
                <w:sz w:val="24"/>
                <w:szCs w:val="24"/>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17AEB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7436EFAF">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6</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E2B111">
            <w:pPr>
              <w:jc w:val="center"/>
              <w:rPr>
                <w:rFonts w:hint="eastAsia" w:ascii="宋体" w:hAnsi="宋体" w:eastAsia="宋体" w:cs="宋体"/>
                <w:color w:val="auto"/>
                <w:sz w:val="24"/>
                <w:szCs w:val="24"/>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FEC5E7">
            <w:pPr>
              <w:jc w:val="center"/>
              <w:rPr>
                <w:rFonts w:hint="eastAsia" w:ascii="宋体" w:hAnsi="宋体" w:eastAsia="宋体" w:cs="宋体"/>
                <w:color w:val="auto"/>
                <w:sz w:val="24"/>
                <w:szCs w:val="24"/>
                <w:highlight w:val="none"/>
              </w:rPr>
            </w:pPr>
          </w:p>
        </w:tc>
      </w:tr>
      <w:tr w14:paraId="7085E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B6D99B">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38</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8A3A76">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修补台</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F5BEE4">
            <w:pPr>
              <w:jc w:val="center"/>
              <w:rPr>
                <w:rFonts w:hint="eastAsia" w:ascii="宋体" w:hAnsi="宋体" w:eastAsia="宋体" w:cs="宋体"/>
                <w:color w:val="auto"/>
                <w:sz w:val="24"/>
                <w:szCs w:val="24"/>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4DB2B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76"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684EFC08">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FC5200">
            <w:pPr>
              <w:jc w:val="center"/>
              <w:rPr>
                <w:rFonts w:hint="eastAsia" w:ascii="宋体" w:hAnsi="宋体" w:eastAsia="宋体" w:cs="宋体"/>
                <w:color w:val="auto"/>
                <w:sz w:val="24"/>
                <w:szCs w:val="24"/>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B33E0B">
            <w:pPr>
              <w:jc w:val="center"/>
              <w:rPr>
                <w:rFonts w:hint="eastAsia" w:ascii="宋体" w:hAnsi="宋体" w:eastAsia="宋体" w:cs="宋体"/>
                <w:color w:val="auto"/>
                <w:sz w:val="24"/>
                <w:szCs w:val="24"/>
                <w:highlight w:val="none"/>
              </w:rPr>
            </w:pPr>
          </w:p>
        </w:tc>
      </w:tr>
    </w:tbl>
    <w:p w14:paraId="2AC07C02">
      <w:pPr>
        <w:keepNext/>
        <w:keepLines/>
        <w:spacing w:line="400" w:lineRule="exact"/>
        <w:jc w:val="center"/>
        <w:rPr>
          <w:rFonts w:hint="eastAsia" w:ascii="宋体" w:hAnsi="宋体" w:eastAsia="宋体" w:cs="宋体"/>
          <w:color w:val="auto"/>
          <w:spacing w:val="8"/>
          <w:sz w:val="24"/>
          <w:szCs w:val="24"/>
          <w:highlight w:val="none"/>
        </w:rPr>
      </w:pPr>
    </w:p>
    <w:p w14:paraId="260EA937">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8"/>
          <w:szCs w:val="21"/>
          <w:highlight w:val="none"/>
        </w:rPr>
        <w:t>注：</w:t>
      </w:r>
    </w:p>
    <w:p w14:paraId="53A90D4A">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1.该明细表所有信息均为必填项，不得删减，可细化可增加。</w:t>
      </w:r>
    </w:p>
    <w:p w14:paraId="39507F06">
      <w:pPr>
        <w:spacing w:before="78" w:line="219" w:lineRule="auto"/>
        <w:ind w:left="431"/>
        <w:rPr>
          <w:rFonts w:hint="eastAsia" w:ascii="宋体" w:hAnsi="宋体" w:eastAsia="宋体" w:cs="宋体"/>
          <w:b/>
          <w:bCs/>
          <w:color w:val="auto"/>
          <w:spacing w:val="-6"/>
          <w:szCs w:val="21"/>
          <w:highlight w:val="none"/>
        </w:rPr>
      </w:pPr>
      <w:r>
        <w:rPr>
          <w:rFonts w:hint="eastAsia" w:ascii="宋体" w:hAnsi="宋体" w:eastAsia="宋体" w:cs="宋体"/>
          <w:b/>
          <w:bCs/>
          <w:color w:val="auto"/>
          <w:spacing w:val="-6"/>
          <w:szCs w:val="21"/>
          <w:highlight w:val="none"/>
        </w:rPr>
        <w:t>2.此表格需在技术标中体现，并明确规格型号、品牌等信息。</w:t>
      </w:r>
    </w:p>
    <w:p w14:paraId="1BD7CDAC">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3.此表分项明细需要和附表9-1完全对应。</w:t>
      </w:r>
    </w:p>
    <w:p w14:paraId="0350ABDB">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4.因填写不规范造成废标及终止招标的，责任由投标人自负。</w:t>
      </w:r>
    </w:p>
    <w:p w14:paraId="36F892C8">
      <w:pPr>
        <w:spacing w:before="78" w:line="219" w:lineRule="auto"/>
        <w:ind w:left="431"/>
        <w:rPr>
          <w:rFonts w:hint="eastAsia" w:ascii="宋体" w:hAnsi="宋体" w:eastAsia="宋体" w:cs="宋体"/>
          <w:color w:val="auto"/>
          <w:spacing w:val="-6"/>
          <w:szCs w:val="21"/>
          <w:highlight w:val="none"/>
        </w:rPr>
      </w:pPr>
    </w:p>
    <w:p w14:paraId="46D9E9C1">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29C71357">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76140918">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年</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月</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日</w:t>
      </w:r>
    </w:p>
    <w:p w14:paraId="76F1A961">
      <w:pPr>
        <w:keepNext/>
        <w:keepLines/>
        <w:outlineLvl w:val="2"/>
        <w:rPr>
          <w:rFonts w:hint="eastAsia" w:ascii="宋体" w:hAnsi="宋体" w:eastAsia="宋体" w:cs="宋体"/>
          <w:b/>
          <w:bCs/>
          <w:color w:val="auto"/>
          <w:sz w:val="24"/>
          <w:szCs w:val="24"/>
          <w:highlight w:val="none"/>
        </w:rPr>
        <w:sectPr>
          <w:pgSz w:w="11906" w:h="16838"/>
          <w:pgMar w:top="1588" w:right="1418" w:bottom="1134" w:left="1418" w:header="851" w:footer="992" w:gutter="0"/>
          <w:cols w:space="720" w:num="1"/>
          <w:titlePg/>
          <w:docGrid w:type="lines" w:linePitch="312" w:charSpace="0"/>
        </w:sectPr>
      </w:pPr>
    </w:p>
    <w:p w14:paraId="64FE1310">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附件6  202</w:t>
      </w:r>
      <w:r>
        <w:rPr>
          <w:rFonts w:hint="eastAsia" w:ascii="宋体" w:hAnsi="宋体" w:eastAsia="宋体" w:cs="宋体"/>
          <w:b/>
          <w:bCs/>
          <w:color w:val="auto"/>
          <w:sz w:val="24"/>
          <w:szCs w:val="24"/>
          <w:highlight w:val="none"/>
          <w:lang w:val="en-US" w:eastAsia="zh-CN"/>
        </w:rPr>
        <w:t>3</w:t>
      </w:r>
      <w:r>
        <w:rPr>
          <w:rFonts w:hint="eastAsia" w:ascii="宋体" w:hAnsi="宋体" w:eastAsia="宋体" w:cs="宋体"/>
          <w:b/>
          <w:bCs/>
          <w:color w:val="auto"/>
          <w:sz w:val="24"/>
          <w:szCs w:val="24"/>
          <w:highlight w:val="none"/>
        </w:rPr>
        <w:t>年1月1日以来同类项目业绩一览表</w:t>
      </w:r>
    </w:p>
    <w:p w14:paraId="64A1FD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bl>
      <w:tblPr>
        <w:tblStyle w:val="24"/>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826"/>
        <w:gridCol w:w="1320"/>
        <w:gridCol w:w="1023"/>
        <w:gridCol w:w="1590"/>
      </w:tblGrid>
      <w:tr w14:paraId="086B4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44A93144">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序号</w:t>
            </w:r>
          </w:p>
        </w:tc>
        <w:tc>
          <w:tcPr>
            <w:tcW w:w="2082" w:type="dxa"/>
            <w:vAlign w:val="center"/>
          </w:tcPr>
          <w:p w14:paraId="18D7D966">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采购单位</w:t>
            </w:r>
          </w:p>
        </w:tc>
        <w:tc>
          <w:tcPr>
            <w:tcW w:w="1355" w:type="dxa"/>
            <w:vAlign w:val="center"/>
          </w:tcPr>
          <w:p w14:paraId="585C561E">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项目名称</w:t>
            </w:r>
          </w:p>
          <w:p w14:paraId="4D12F22B">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（万元）</w:t>
            </w:r>
          </w:p>
        </w:tc>
        <w:tc>
          <w:tcPr>
            <w:tcW w:w="826" w:type="dxa"/>
            <w:vAlign w:val="center"/>
          </w:tcPr>
          <w:p w14:paraId="344D9DC5">
            <w:pPr>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数量</w:t>
            </w:r>
          </w:p>
        </w:tc>
        <w:tc>
          <w:tcPr>
            <w:tcW w:w="1320" w:type="dxa"/>
            <w:vAlign w:val="center"/>
          </w:tcPr>
          <w:p w14:paraId="6817886E">
            <w:pPr>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合同金额</w:t>
            </w:r>
          </w:p>
        </w:tc>
        <w:tc>
          <w:tcPr>
            <w:tcW w:w="1023" w:type="dxa"/>
            <w:vAlign w:val="center"/>
          </w:tcPr>
          <w:p w14:paraId="3DD8D525">
            <w:pPr>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合同签订时间</w:t>
            </w:r>
          </w:p>
        </w:tc>
        <w:tc>
          <w:tcPr>
            <w:tcW w:w="1590" w:type="dxa"/>
            <w:vAlign w:val="center"/>
          </w:tcPr>
          <w:p w14:paraId="68946FCE">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联系人及</w:t>
            </w:r>
          </w:p>
          <w:p w14:paraId="61C9381B">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联系电话</w:t>
            </w:r>
          </w:p>
        </w:tc>
      </w:tr>
      <w:tr w14:paraId="001AE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D117676">
            <w:pPr>
              <w:ind w:left="420" w:hanging="420"/>
              <w:rPr>
                <w:rFonts w:hint="eastAsia" w:ascii="宋体" w:hAnsi="宋体" w:eastAsia="宋体" w:cs="宋体"/>
                <w:b/>
                <w:color w:val="auto"/>
                <w:szCs w:val="20"/>
                <w:highlight w:val="none"/>
              </w:rPr>
            </w:pPr>
          </w:p>
        </w:tc>
        <w:tc>
          <w:tcPr>
            <w:tcW w:w="2082" w:type="dxa"/>
          </w:tcPr>
          <w:p w14:paraId="3A057106">
            <w:pPr>
              <w:ind w:left="420" w:hanging="420"/>
              <w:rPr>
                <w:rFonts w:hint="eastAsia" w:ascii="宋体" w:hAnsi="宋体" w:eastAsia="宋体" w:cs="宋体"/>
                <w:b/>
                <w:color w:val="auto"/>
                <w:szCs w:val="20"/>
                <w:highlight w:val="none"/>
              </w:rPr>
            </w:pPr>
          </w:p>
        </w:tc>
        <w:tc>
          <w:tcPr>
            <w:tcW w:w="1355" w:type="dxa"/>
          </w:tcPr>
          <w:p w14:paraId="7FB79746">
            <w:pPr>
              <w:ind w:left="420" w:hanging="420"/>
              <w:rPr>
                <w:rFonts w:hint="eastAsia" w:ascii="宋体" w:hAnsi="宋体" w:eastAsia="宋体" w:cs="宋体"/>
                <w:b/>
                <w:color w:val="auto"/>
                <w:szCs w:val="20"/>
                <w:highlight w:val="none"/>
              </w:rPr>
            </w:pPr>
          </w:p>
        </w:tc>
        <w:tc>
          <w:tcPr>
            <w:tcW w:w="826" w:type="dxa"/>
          </w:tcPr>
          <w:p w14:paraId="6FA598EA">
            <w:pPr>
              <w:ind w:left="420" w:hanging="420"/>
              <w:rPr>
                <w:rFonts w:hint="eastAsia" w:ascii="宋体" w:hAnsi="宋体" w:eastAsia="宋体" w:cs="宋体"/>
                <w:b/>
                <w:color w:val="auto"/>
                <w:szCs w:val="20"/>
                <w:highlight w:val="none"/>
              </w:rPr>
            </w:pPr>
          </w:p>
        </w:tc>
        <w:tc>
          <w:tcPr>
            <w:tcW w:w="1320" w:type="dxa"/>
          </w:tcPr>
          <w:p w14:paraId="70926738">
            <w:pPr>
              <w:ind w:left="420" w:hanging="420"/>
              <w:rPr>
                <w:rFonts w:hint="eastAsia" w:ascii="宋体" w:hAnsi="宋体" w:eastAsia="宋体" w:cs="宋体"/>
                <w:b/>
                <w:color w:val="auto"/>
                <w:szCs w:val="20"/>
                <w:highlight w:val="none"/>
              </w:rPr>
            </w:pPr>
          </w:p>
        </w:tc>
        <w:tc>
          <w:tcPr>
            <w:tcW w:w="1023" w:type="dxa"/>
          </w:tcPr>
          <w:p w14:paraId="1FC5714B">
            <w:pPr>
              <w:ind w:left="420" w:hanging="420"/>
              <w:rPr>
                <w:rFonts w:hint="eastAsia" w:ascii="宋体" w:hAnsi="宋体" w:eastAsia="宋体" w:cs="宋体"/>
                <w:b/>
                <w:color w:val="auto"/>
                <w:szCs w:val="20"/>
                <w:highlight w:val="none"/>
              </w:rPr>
            </w:pPr>
          </w:p>
        </w:tc>
        <w:tc>
          <w:tcPr>
            <w:tcW w:w="1590" w:type="dxa"/>
          </w:tcPr>
          <w:p w14:paraId="67F4EB1D">
            <w:pPr>
              <w:ind w:left="420" w:hanging="420"/>
              <w:rPr>
                <w:rFonts w:hint="eastAsia" w:ascii="宋体" w:hAnsi="宋体" w:eastAsia="宋体" w:cs="宋体"/>
                <w:b/>
                <w:color w:val="auto"/>
                <w:szCs w:val="20"/>
                <w:highlight w:val="none"/>
              </w:rPr>
            </w:pPr>
          </w:p>
        </w:tc>
      </w:tr>
      <w:tr w14:paraId="29F76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50F13F3">
            <w:pPr>
              <w:ind w:left="420" w:hanging="420"/>
              <w:rPr>
                <w:rFonts w:hint="eastAsia" w:ascii="宋体" w:hAnsi="宋体" w:eastAsia="宋体" w:cs="宋体"/>
                <w:b/>
                <w:color w:val="auto"/>
                <w:szCs w:val="20"/>
                <w:highlight w:val="none"/>
              </w:rPr>
            </w:pPr>
          </w:p>
        </w:tc>
        <w:tc>
          <w:tcPr>
            <w:tcW w:w="2082" w:type="dxa"/>
          </w:tcPr>
          <w:p w14:paraId="72D6DA25">
            <w:pPr>
              <w:ind w:left="420" w:hanging="420"/>
              <w:rPr>
                <w:rFonts w:hint="eastAsia" w:ascii="宋体" w:hAnsi="宋体" w:eastAsia="宋体" w:cs="宋体"/>
                <w:b/>
                <w:color w:val="auto"/>
                <w:szCs w:val="20"/>
                <w:highlight w:val="none"/>
              </w:rPr>
            </w:pPr>
          </w:p>
        </w:tc>
        <w:tc>
          <w:tcPr>
            <w:tcW w:w="1355" w:type="dxa"/>
          </w:tcPr>
          <w:p w14:paraId="140E78C0">
            <w:pPr>
              <w:ind w:left="420" w:hanging="420"/>
              <w:rPr>
                <w:rFonts w:hint="eastAsia" w:ascii="宋体" w:hAnsi="宋体" w:eastAsia="宋体" w:cs="宋体"/>
                <w:b/>
                <w:color w:val="auto"/>
                <w:szCs w:val="20"/>
                <w:highlight w:val="none"/>
              </w:rPr>
            </w:pPr>
          </w:p>
        </w:tc>
        <w:tc>
          <w:tcPr>
            <w:tcW w:w="826" w:type="dxa"/>
          </w:tcPr>
          <w:p w14:paraId="0C059A7B">
            <w:pPr>
              <w:ind w:left="420" w:hanging="420"/>
              <w:rPr>
                <w:rFonts w:hint="eastAsia" w:ascii="宋体" w:hAnsi="宋体" w:eastAsia="宋体" w:cs="宋体"/>
                <w:b/>
                <w:color w:val="auto"/>
                <w:szCs w:val="20"/>
                <w:highlight w:val="none"/>
              </w:rPr>
            </w:pPr>
          </w:p>
        </w:tc>
        <w:tc>
          <w:tcPr>
            <w:tcW w:w="1320" w:type="dxa"/>
          </w:tcPr>
          <w:p w14:paraId="53B768CB">
            <w:pPr>
              <w:ind w:left="420" w:hanging="420"/>
              <w:rPr>
                <w:rFonts w:hint="eastAsia" w:ascii="宋体" w:hAnsi="宋体" w:eastAsia="宋体" w:cs="宋体"/>
                <w:b/>
                <w:color w:val="auto"/>
                <w:szCs w:val="20"/>
                <w:highlight w:val="none"/>
              </w:rPr>
            </w:pPr>
          </w:p>
        </w:tc>
        <w:tc>
          <w:tcPr>
            <w:tcW w:w="1023" w:type="dxa"/>
          </w:tcPr>
          <w:p w14:paraId="1AF50157">
            <w:pPr>
              <w:ind w:left="420" w:hanging="420"/>
              <w:rPr>
                <w:rFonts w:hint="eastAsia" w:ascii="宋体" w:hAnsi="宋体" w:eastAsia="宋体" w:cs="宋体"/>
                <w:b/>
                <w:color w:val="auto"/>
                <w:szCs w:val="20"/>
                <w:highlight w:val="none"/>
              </w:rPr>
            </w:pPr>
          </w:p>
        </w:tc>
        <w:tc>
          <w:tcPr>
            <w:tcW w:w="1590" w:type="dxa"/>
          </w:tcPr>
          <w:p w14:paraId="291EBF57">
            <w:pPr>
              <w:ind w:left="420" w:hanging="420"/>
              <w:rPr>
                <w:rFonts w:hint="eastAsia" w:ascii="宋体" w:hAnsi="宋体" w:eastAsia="宋体" w:cs="宋体"/>
                <w:b/>
                <w:color w:val="auto"/>
                <w:szCs w:val="20"/>
                <w:highlight w:val="none"/>
              </w:rPr>
            </w:pPr>
          </w:p>
        </w:tc>
      </w:tr>
      <w:tr w14:paraId="34EDE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78A9D98">
            <w:pPr>
              <w:ind w:left="420" w:hanging="420"/>
              <w:rPr>
                <w:rFonts w:hint="eastAsia" w:ascii="宋体" w:hAnsi="宋体" w:eastAsia="宋体" w:cs="宋体"/>
                <w:b/>
                <w:color w:val="auto"/>
                <w:szCs w:val="20"/>
                <w:highlight w:val="none"/>
              </w:rPr>
            </w:pPr>
          </w:p>
        </w:tc>
        <w:tc>
          <w:tcPr>
            <w:tcW w:w="2082" w:type="dxa"/>
          </w:tcPr>
          <w:p w14:paraId="3865EE98">
            <w:pPr>
              <w:ind w:left="420" w:hanging="420"/>
              <w:rPr>
                <w:rFonts w:hint="eastAsia" w:ascii="宋体" w:hAnsi="宋体" w:eastAsia="宋体" w:cs="宋体"/>
                <w:b/>
                <w:color w:val="auto"/>
                <w:szCs w:val="20"/>
                <w:highlight w:val="none"/>
              </w:rPr>
            </w:pPr>
          </w:p>
        </w:tc>
        <w:tc>
          <w:tcPr>
            <w:tcW w:w="1355" w:type="dxa"/>
          </w:tcPr>
          <w:p w14:paraId="05AAF129">
            <w:pPr>
              <w:ind w:left="420" w:hanging="420"/>
              <w:rPr>
                <w:rFonts w:hint="eastAsia" w:ascii="宋体" w:hAnsi="宋体" w:eastAsia="宋体" w:cs="宋体"/>
                <w:b/>
                <w:color w:val="auto"/>
                <w:szCs w:val="20"/>
                <w:highlight w:val="none"/>
              </w:rPr>
            </w:pPr>
          </w:p>
        </w:tc>
        <w:tc>
          <w:tcPr>
            <w:tcW w:w="826" w:type="dxa"/>
          </w:tcPr>
          <w:p w14:paraId="17C890E0">
            <w:pPr>
              <w:ind w:left="420" w:hanging="420"/>
              <w:rPr>
                <w:rFonts w:hint="eastAsia" w:ascii="宋体" w:hAnsi="宋体" w:eastAsia="宋体" w:cs="宋体"/>
                <w:b/>
                <w:color w:val="auto"/>
                <w:szCs w:val="20"/>
                <w:highlight w:val="none"/>
              </w:rPr>
            </w:pPr>
          </w:p>
        </w:tc>
        <w:tc>
          <w:tcPr>
            <w:tcW w:w="1320" w:type="dxa"/>
          </w:tcPr>
          <w:p w14:paraId="4FFFDDCA">
            <w:pPr>
              <w:ind w:left="420" w:hanging="420"/>
              <w:rPr>
                <w:rFonts w:hint="eastAsia" w:ascii="宋体" w:hAnsi="宋体" w:eastAsia="宋体" w:cs="宋体"/>
                <w:b/>
                <w:color w:val="auto"/>
                <w:szCs w:val="20"/>
                <w:highlight w:val="none"/>
              </w:rPr>
            </w:pPr>
          </w:p>
        </w:tc>
        <w:tc>
          <w:tcPr>
            <w:tcW w:w="1023" w:type="dxa"/>
          </w:tcPr>
          <w:p w14:paraId="03FB3696">
            <w:pPr>
              <w:ind w:left="420" w:hanging="420"/>
              <w:rPr>
                <w:rFonts w:hint="eastAsia" w:ascii="宋体" w:hAnsi="宋体" w:eastAsia="宋体" w:cs="宋体"/>
                <w:b/>
                <w:color w:val="auto"/>
                <w:szCs w:val="20"/>
                <w:highlight w:val="none"/>
              </w:rPr>
            </w:pPr>
          </w:p>
        </w:tc>
        <w:tc>
          <w:tcPr>
            <w:tcW w:w="1590" w:type="dxa"/>
          </w:tcPr>
          <w:p w14:paraId="466840D8">
            <w:pPr>
              <w:ind w:left="420" w:hanging="420"/>
              <w:rPr>
                <w:rFonts w:hint="eastAsia" w:ascii="宋体" w:hAnsi="宋体" w:eastAsia="宋体" w:cs="宋体"/>
                <w:b/>
                <w:color w:val="auto"/>
                <w:szCs w:val="20"/>
                <w:highlight w:val="none"/>
              </w:rPr>
            </w:pPr>
          </w:p>
        </w:tc>
      </w:tr>
      <w:tr w14:paraId="68A4A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F703C7B">
            <w:pPr>
              <w:ind w:left="420" w:hanging="420"/>
              <w:rPr>
                <w:rFonts w:hint="eastAsia" w:ascii="宋体" w:hAnsi="宋体" w:eastAsia="宋体" w:cs="宋体"/>
                <w:b/>
                <w:color w:val="auto"/>
                <w:szCs w:val="20"/>
                <w:highlight w:val="none"/>
              </w:rPr>
            </w:pPr>
          </w:p>
        </w:tc>
        <w:tc>
          <w:tcPr>
            <w:tcW w:w="2082" w:type="dxa"/>
          </w:tcPr>
          <w:p w14:paraId="4AFBB2B6">
            <w:pPr>
              <w:ind w:left="420" w:hanging="420"/>
              <w:rPr>
                <w:rFonts w:hint="eastAsia" w:ascii="宋体" w:hAnsi="宋体" w:eastAsia="宋体" w:cs="宋体"/>
                <w:b/>
                <w:color w:val="auto"/>
                <w:szCs w:val="20"/>
                <w:highlight w:val="none"/>
              </w:rPr>
            </w:pPr>
          </w:p>
        </w:tc>
        <w:tc>
          <w:tcPr>
            <w:tcW w:w="1355" w:type="dxa"/>
          </w:tcPr>
          <w:p w14:paraId="2D950224">
            <w:pPr>
              <w:ind w:left="420" w:hanging="420"/>
              <w:rPr>
                <w:rFonts w:hint="eastAsia" w:ascii="宋体" w:hAnsi="宋体" w:eastAsia="宋体" w:cs="宋体"/>
                <w:b/>
                <w:color w:val="auto"/>
                <w:szCs w:val="20"/>
                <w:highlight w:val="none"/>
              </w:rPr>
            </w:pPr>
          </w:p>
        </w:tc>
        <w:tc>
          <w:tcPr>
            <w:tcW w:w="826" w:type="dxa"/>
          </w:tcPr>
          <w:p w14:paraId="28D7DB7F">
            <w:pPr>
              <w:ind w:left="420" w:hanging="420"/>
              <w:rPr>
                <w:rFonts w:hint="eastAsia" w:ascii="宋体" w:hAnsi="宋体" w:eastAsia="宋体" w:cs="宋体"/>
                <w:b/>
                <w:color w:val="auto"/>
                <w:szCs w:val="20"/>
                <w:highlight w:val="none"/>
              </w:rPr>
            </w:pPr>
          </w:p>
        </w:tc>
        <w:tc>
          <w:tcPr>
            <w:tcW w:w="1320" w:type="dxa"/>
          </w:tcPr>
          <w:p w14:paraId="21F61FE1">
            <w:pPr>
              <w:ind w:left="420" w:hanging="420"/>
              <w:rPr>
                <w:rFonts w:hint="eastAsia" w:ascii="宋体" w:hAnsi="宋体" w:eastAsia="宋体" w:cs="宋体"/>
                <w:b/>
                <w:color w:val="auto"/>
                <w:szCs w:val="20"/>
                <w:highlight w:val="none"/>
              </w:rPr>
            </w:pPr>
          </w:p>
        </w:tc>
        <w:tc>
          <w:tcPr>
            <w:tcW w:w="1023" w:type="dxa"/>
          </w:tcPr>
          <w:p w14:paraId="28872C81">
            <w:pPr>
              <w:ind w:left="420" w:hanging="420"/>
              <w:rPr>
                <w:rFonts w:hint="eastAsia" w:ascii="宋体" w:hAnsi="宋体" w:eastAsia="宋体" w:cs="宋体"/>
                <w:b/>
                <w:color w:val="auto"/>
                <w:szCs w:val="20"/>
                <w:highlight w:val="none"/>
              </w:rPr>
            </w:pPr>
          </w:p>
        </w:tc>
        <w:tc>
          <w:tcPr>
            <w:tcW w:w="1590" w:type="dxa"/>
          </w:tcPr>
          <w:p w14:paraId="4BFD92DE">
            <w:pPr>
              <w:ind w:left="420" w:hanging="420"/>
              <w:rPr>
                <w:rFonts w:hint="eastAsia" w:ascii="宋体" w:hAnsi="宋体" w:eastAsia="宋体" w:cs="宋体"/>
                <w:b/>
                <w:color w:val="auto"/>
                <w:szCs w:val="20"/>
                <w:highlight w:val="none"/>
              </w:rPr>
            </w:pPr>
          </w:p>
        </w:tc>
      </w:tr>
      <w:tr w14:paraId="0DCFA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5516FBE">
            <w:pPr>
              <w:ind w:left="420" w:hanging="420"/>
              <w:rPr>
                <w:rFonts w:hint="eastAsia" w:ascii="宋体" w:hAnsi="宋体" w:eastAsia="宋体" w:cs="宋体"/>
                <w:b/>
                <w:color w:val="auto"/>
                <w:szCs w:val="20"/>
                <w:highlight w:val="none"/>
              </w:rPr>
            </w:pPr>
          </w:p>
        </w:tc>
        <w:tc>
          <w:tcPr>
            <w:tcW w:w="2082" w:type="dxa"/>
          </w:tcPr>
          <w:p w14:paraId="7224A169">
            <w:pPr>
              <w:ind w:left="420" w:hanging="420"/>
              <w:rPr>
                <w:rFonts w:hint="eastAsia" w:ascii="宋体" w:hAnsi="宋体" w:eastAsia="宋体" w:cs="宋体"/>
                <w:b/>
                <w:color w:val="auto"/>
                <w:szCs w:val="20"/>
                <w:highlight w:val="none"/>
              </w:rPr>
            </w:pPr>
          </w:p>
        </w:tc>
        <w:tc>
          <w:tcPr>
            <w:tcW w:w="1355" w:type="dxa"/>
          </w:tcPr>
          <w:p w14:paraId="2472EF48">
            <w:pPr>
              <w:ind w:left="420" w:hanging="420"/>
              <w:rPr>
                <w:rFonts w:hint="eastAsia" w:ascii="宋体" w:hAnsi="宋体" w:eastAsia="宋体" w:cs="宋体"/>
                <w:b/>
                <w:color w:val="auto"/>
                <w:szCs w:val="20"/>
                <w:highlight w:val="none"/>
              </w:rPr>
            </w:pPr>
          </w:p>
        </w:tc>
        <w:tc>
          <w:tcPr>
            <w:tcW w:w="826" w:type="dxa"/>
          </w:tcPr>
          <w:p w14:paraId="07454E73">
            <w:pPr>
              <w:ind w:left="420" w:hanging="420"/>
              <w:rPr>
                <w:rFonts w:hint="eastAsia" w:ascii="宋体" w:hAnsi="宋体" w:eastAsia="宋体" w:cs="宋体"/>
                <w:b/>
                <w:color w:val="auto"/>
                <w:szCs w:val="20"/>
                <w:highlight w:val="none"/>
              </w:rPr>
            </w:pPr>
          </w:p>
        </w:tc>
        <w:tc>
          <w:tcPr>
            <w:tcW w:w="1320" w:type="dxa"/>
          </w:tcPr>
          <w:p w14:paraId="719CBDB6">
            <w:pPr>
              <w:ind w:left="420" w:hanging="420"/>
              <w:rPr>
                <w:rFonts w:hint="eastAsia" w:ascii="宋体" w:hAnsi="宋体" w:eastAsia="宋体" w:cs="宋体"/>
                <w:b/>
                <w:color w:val="auto"/>
                <w:szCs w:val="20"/>
                <w:highlight w:val="none"/>
              </w:rPr>
            </w:pPr>
          </w:p>
        </w:tc>
        <w:tc>
          <w:tcPr>
            <w:tcW w:w="1023" w:type="dxa"/>
          </w:tcPr>
          <w:p w14:paraId="367BA44D">
            <w:pPr>
              <w:ind w:left="420" w:hanging="420"/>
              <w:rPr>
                <w:rFonts w:hint="eastAsia" w:ascii="宋体" w:hAnsi="宋体" w:eastAsia="宋体" w:cs="宋体"/>
                <w:b/>
                <w:color w:val="auto"/>
                <w:szCs w:val="20"/>
                <w:highlight w:val="none"/>
              </w:rPr>
            </w:pPr>
          </w:p>
        </w:tc>
        <w:tc>
          <w:tcPr>
            <w:tcW w:w="1590" w:type="dxa"/>
          </w:tcPr>
          <w:p w14:paraId="3D8F7686">
            <w:pPr>
              <w:ind w:left="420" w:hanging="420"/>
              <w:rPr>
                <w:rFonts w:hint="eastAsia" w:ascii="宋体" w:hAnsi="宋体" w:eastAsia="宋体" w:cs="宋体"/>
                <w:b/>
                <w:color w:val="auto"/>
                <w:szCs w:val="20"/>
                <w:highlight w:val="none"/>
              </w:rPr>
            </w:pPr>
          </w:p>
        </w:tc>
      </w:tr>
      <w:tr w14:paraId="0BCBE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9D084F2">
            <w:pPr>
              <w:ind w:left="420" w:hanging="420"/>
              <w:rPr>
                <w:rFonts w:hint="eastAsia" w:ascii="宋体" w:hAnsi="宋体" w:eastAsia="宋体" w:cs="宋体"/>
                <w:b/>
                <w:color w:val="auto"/>
                <w:szCs w:val="20"/>
                <w:highlight w:val="none"/>
              </w:rPr>
            </w:pPr>
          </w:p>
        </w:tc>
        <w:tc>
          <w:tcPr>
            <w:tcW w:w="2082" w:type="dxa"/>
          </w:tcPr>
          <w:p w14:paraId="0663BBD4">
            <w:pPr>
              <w:ind w:left="420" w:hanging="420"/>
              <w:rPr>
                <w:rFonts w:hint="eastAsia" w:ascii="宋体" w:hAnsi="宋体" w:eastAsia="宋体" w:cs="宋体"/>
                <w:b/>
                <w:color w:val="auto"/>
                <w:szCs w:val="20"/>
                <w:highlight w:val="none"/>
              </w:rPr>
            </w:pPr>
          </w:p>
        </w:tc>
        <w:tc>
          <w:tcPr>
            <w:tcW w:w="1355" w:type="dxa"/>
          </w:tcPr>
          <w:p w14:paraId="093FCA2A">
            <w:pPr>
              <w:ind w:left="420" w:hanging="420"/>
              <w:rPr>
                <w:rFonts w:hint="eastAsia" w:ascii="宋体" w:hAnsi="宋体" w:eastAsia="宋体" w:cs="宋体"/>
                <w:b/>
                <w:color w:val="auto"/>
                <w:szCs w:val="20"/>
                <w:highlight w:val="none"/>
              </w:rPr>
            </w:pPr>
          </w:p>
        </w:tc>
        <w:tc>
          <w:tcPr>
            <w:tcW w:w="826" w:type="dxa"/>
          </w:tcPr>
          <w:p w14:paraId="3F38D608">
            <w:pPr>
              <w:ind w:left="420" w:hanging="420"/>
              <w:rPr>
                <w:rFonts w:hint="eastAsia" w:ascii="宋体" w:hAnsi="宋体" w:eastAsia="宋体" w:cs="宋体"/>
                <w:b/>
                <w:color w:val="auto"/>
                <w:szCs w:val="20"/>
                <w:highlight w:val="none"/>
              </w:rPr>
            </w:pPr>
          </w:p>
        </w:tc>
        <w:tc>
          <w:tcPr>
            <w:tcW w:w="1320" w:type="dxa"/>
          </w:tcPr>
          <w:p w14:paraId="4E0FA302">
            <w:pPr>
              <w:ind w:left="420" w:hanging="420"/>
              <w:rPr>
                <w:rFonts w:hint="eastAsia" w:ascii="宋体" w:hAnsi="宋体" w:eastAsia="宋体" w:cs="宋体"/>
                <w:b/>
                <w:color w:val="auto"/>
                <w:szCs w:val="20"/>
                <w:highlight w:val="none"/>
              </w:rPr>
            </w:pPr>
          </w:p>
        </w:tc>
        <w:tc>
          <w:tcPr>
            <w:tcW w:w="1023" w:type="dxa"/>
          </w:tcPr>
          <w:p w14:paraId="5E409BBB">
            <w:pPr>
              <w:ind w:left="420" w:hanging="420"/>
              <w:rPr>
                <w:rFonts w:hint="eastAsia" w:ascii="宋体" w:hAnsi="宋体" w:eastAsia="宋体" w:cs="宋体"/>
                <w:b/>
                <w:color w:val="auto"/>
                <w:szCs w:val="20"/>
                <w:highlight w:val="none"/>
              </w:rPr>
            </w:pPr>
          </w:p>
        </w:tc>
        <w:tc>
          <w:tcPr>
            <w:tcW w:w="1590" w:type="dxa"/>
          </w:tcPr>
          <w:p w14:paraId="54E749A1">
            <w:pPr>
              <w:ind w:left="420" w:hanging="420"/>
              <w:rPr>
                <w:rFonts w:hint="eastAsia" w:ascii="宋体" w:hAnsi="宋体" w:eastAsia="宋体" w:cs="宋体"/>
                <w:b/>
                <w:color w:val="auto"/>
                <w:szCs w:val="20"/>
                <w:highlight w:val="none"/>
              </w:rPr>
            </w:pPr>
          </w:p>
        </w:tc>
      </w:tr>
      <w:tr w14:paraId="189EF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4BFE05E">
            <w:pPr>
              <w:ind w:left="420" w:hanging="420"/>
              <w:rPr>
                <w:rFonts w:hint="eastAsia" w:ascii="宋体" w:hAnsi="宋体" w:eastAsia="宋体" w:cs="宋体"/>
                <w:b/>
                <w:color w:val="auto"/>
                <w:szCs w:val="20"/>
                <w:highlight w:val="none"/>
              </w:rPr>
            </w:pPr>
          </w:p>
        </w:tc>
        <w:tc>
          <w:tcPr>
            <w:tcW w:w="2082" w:type="dxa"/>
          </w:tcPr>
          <w:p w14:paraId="03E79D86">
            <w:pPr>
              <w:ind w:left="420" w:hanging="420"/>
              <w:rPr>
                <w:rFonts w:hint="eastAsia" w:ascii="宋体" w:hAnsi="宋体" w:eastAsia="宋体" w:cs="宋体"/>
                <w:b/>
                <w:color w:val="auto"/>
                <w:szCs w:val="20"/>
                <w:highlight w:val="none"/>
              </w:rPr>
            </w:pPr>
          </w:p>
        </w:tc>
        <w:tc>
          <w:tcPr>
            <w:tcW w:w="1355" w:type="dxa"/>
          </w:tcPr>
          <w:p w14:paraId="0989DB73">
            <w:pPr>
              <w:ind w:left="420" w:hanging="420"/>
              <w:rPr>
                <w:rFonts w:hint="eastAsia" w:ascii="宋体" w:hAnsi="宋体" w:eastAsia="宋体" w:cs="宋体"/>
                <w:b/>
                <w:color w:val="auto"/>
                <w:szCs w:val="20"/>
                <w:highlight w:val="none"/>
              </w:rPr>
            </w:pPr>
          </w:p>
        </w:tc>
        <w:tc>
          <w:tcPr>
            <w:tcW w:w="826" w:type="dxa"/>
          </w:tcPr>
          <w:p w14:paraId="2393A261">
            <w:pPr>
              <w:ind w:left="420" w:hanging="420"/>
              <w:rPr>
                <w:rFonts w:hint="eastAsia" w:ascii="宋体" w:hAnsi="宋体" w:eastAsia="宋体" w:cs="宋体"/>
                <w:b/>
                <w:color w:val="auto"/>
                <w:szCs w:val="20"/>
                <w:highlight w:val="none"/>
              </w:rPr>
            </w:pPr>
          </w:p>
        </w:tc>
        <w:tc>
          <w:tcPr>
            <w:tcW w:w="1320" w:type="dxa"/>
          </w:tcPr>
          <w:p w14:paraId="65AD10D5">
            <w:pPr>
              <w:ind w:left="420" w:hanging="420"/>
              <w:rPr>
                <w:rFonts w:hint="eastAsia" w:ascii="宋体" w:hAnsi="宋体" w:eastAsia="宋体" w:cs="宋体"/>
                <w:b/>
                <w:color w:val="auto"/>
                <w:szCs w:val="20"/>
                <w:highlight w:val="none"/>
              </w:rPr>
            </w:pPr>
          </w:p>
        </w:tc>
        <w:tc>
          <w:tcPr>
            <w:tcW w:w="1023" w:type="dxa"/>
          </w:tcPr>
          <w:p w14:paraId="2E5636A6">
            <w:pPr>
              <w:ind w:left="420" w:hanging="420"/>
              <w:rPr>
                <w:rFonts w:hint="eastAsia" w:ascii="宋体" w:hAnsi="宋体" w:eastAsia="宋体" w:cs="宋体"/>
                <w:b/>
                <w:color w:val="auto"/>
                <w:szCs w:val="20"/>
                <w:highlight w:val="none"/>
              </w:rPr>
            </w:pPr>
          </w:p>
        </w:tc>
        <w:tc>
          <w:tcPr>
            <w:tcW w:w="1590" w:type="dxa"/>
          </w:tcPr>
          <w:p w14:paraId="59BB8C6D">
            <w:pPr>
              <w:ind w:left="420" w:hanging="420"/>
              <w:rPr>
                <w:rFonts w:hint="eastAsia" w:ascii="宋体" w:hAnsi="宋体" w:eastAsia="宋体" w:cs="宋体"/>
                <w:b/>
                <w:color w:val="auto"/>
                <w:szCs w:val="20"/>
                <w:highlight w:val="none"/>
              </w:rPr>
            </w:pPr>
          </w:p>
        </w:tc>
      </w:tr>
      <w:tr w14:paraId="03EF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B5D190D">
            <w:pPr>
              <w:ind w:left="420" w:hanging="420"/>
              <w:rPr>
                <w:rFonts w:hint="eastAsia" w:ascii="宋体" w:hAnsi="宋体" w:eastAsia="宋体" w:cs="宋体"/>
                <w:b/>
                <w:color w:val="auto"/>
                <w:szCs w:val="20"/>
                <w:highlight w:val="none"/>
              </w:rPr>
            </w:pPr>
          </w:p>
        </w:tc>
        <w:tc>
          <w:tcPr>
            <w:tcW w:w="2082" w:type="dxa"/>
          </w:tcPr>
          <w:p w14:paraId="1FCFEE3D">
            <w:pPr>
              <w:ind w:left="420" w:hanging="420"/>
              <w:rPr>
                <w:rFonts w:hint="eastAsia" w:ascii="宋体" w:hAnsi="宋体" w:eastAsia="宋体" w:cs="宋体"/>
                <w:b/>
                <w:color w:val="auto"/>
                <w:szCs w:val="20"/>
                <w:highlight w:val="none"/>
              </w:rPr>
            </w:pPr>
          </w:p>
        </w:tc>
        <w:tc>
          <w:tcPr>
            <w:tcW w:w="1355" w:type="dxa"/>
          </w:tcPr>
          <w:p w14:paraId="0D52F4B1">
            <w:pPr>
              <w:ind w:left="420" w:hanging="420"/>
              <w:rPr>
                <w:rFonts w:hint="eastAsia" w:ascii="宋体" w:hAnsi="宋体" w:eastAsia="宋体" w:cs="宋体"/>
                <w:b/>
                <w:color w:val="auto"/>
                <w:szCs w:val="20"/>
                <w:highlight w:val="none"/>
              </w:rPr>
            </w:pPr>
          </w:p>
        </w:tc>
        <w:tc>
          <w:tcPr>
            <w:tcW w:w="826" w:type="dxa"/>
          </w:tcPr>
          <w:p w14:paraId="255CFADD">
            <w:pPr>
              <w:ind w:left="420" w:hanging="420"/>
              <w:rPr>
                <w:rFonts w:hint="eastAsia" w:ascii="宋体" w:hAnsi="宋体" w:eastAsia="宋体" w:cs="宋体"/>
                <w:b/>
                <w:color w:val="auto"/>
                <w:szCs w:val="20"/>
                <w:highlight w:val="none"/>
              </w:rPr>
            </w:pPr>
          </w:p>
        </w:tc>
        <w:tc>
          <w:tcPr>
            <w:tcW w:w="1320" w:type="dxa"/>
          </w:tcPr>
          <w:p w14:paraId="5D04F35E">
            <w:pPr>
              <w:ind w:left="420" w:hanging="420"/>
              <w:rPr>
                <w:rFonts w:hint="eastAsia" w:ascii="宋体" w:hAnsi="宋体" w:eastAsia="宋体" w:cs="宋体"/>
                <w:b/>
                <w:color w:val="auto"/>
                <w:szCs w:val="20"/>
                <w:highlight w:val="none"/>
              </w:rPr>
            </w:pPr>
          </w:p>
        </w:tc>
        <w:tc>
          <w:tcPr>
            <w:tcW w:w="1023" w:type="dxa"/>
          </w:tcPr>
          <w:p w14:paraId="23577DAE">
            <w:pPr>
              <w:ind w:left="420" w:hanging="420"/>
              <w:rPr>
                <w:rFonts w:hint="eastAsia" w:ascii="宋体" w:hAnsi="宋体" w:eastAsia="宋体" w:cs="宋体"/>
                <w:b/>
                <w:color w:val="auto"/>
                <w:szCs w:val="20"/>
                <w:highlight w:val="none"/>
              </w:rPr>
            </w:pPr>
          </w:p>
        </w:tc>
        <w:tc>
          <w:tcPr>
            <w:tcW w:w="1590" w:type="dxa"/>
          </w:tcPr>
          <w:p w14:paraId="6A1CCBAD">
            <w:pPr>
              <w:ind w:left="420" w:hanging="420"/>
              <w:rPr>
                <w:rFonts w:hint="eastAsia" w:ascii="宋体" w:hAnsi="宋体" w:eastAsia="宋体" w:cs="宋体"/>
                <w:b/>
                <w:color w:val="auto"/>
                <w:szCs w:val="20"/>
                <w:highlight w:val="none"/>
              </w:rPr>
            </w:pPr>
          </w:p>
        </w:tc>
      </w:tr>
      <w:tr w14:paraId="62580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FB64714">
            <w:pPr>
              <w:ind w:left="420" w:hanging="420"/>
              <w:rPr>
                <w:rFonts w:hint="eastAsia" w:ascii="宋体" w:hAnsi="宋体" w:eastAsia="宋体" w:cs="宋体"/>
                <w:b/>
                <w:color w:val="auto"/>
                <w:szCs w:val="20"/>
                <w:highlight w:val="none"/>
              </w:rPr>
            </w:pPr>
          </w:p>
        </w:tc>
        <w:tc>
          <w:tcPr>
            <w:tcW w:w="2082" w:type="dxa"/>
          </w:tcPr>
          <w:p w14:paraId="2E394847">
            <w:pPr>
              <w:ind w:left="420" w:hanging="420"/>
              <w:rPr>
                <w:rFonts w:hint="eastAsia" w:ascii="宋体" w:hAnsi="宋体" w:eastAsia="宋体" w:cs="宋体"/>
                <w:b/>
                <w:color w:val="auto"/>
                <w:szCs w:val="20"/>
                <w:highlight w:val="none"/>
              </w:rPr>
            </w:pPr>
          </w:p>
        </w:tc>
        <w:tc>
          <w:tcPr>
            <w:tcW w:w="1355" w:type="dxa"/>
          </w:tcPr>
          <w:p w14:paraId="4DF77F37">
            <w:pPr>
              <w:ind w:left="420" w:hanging="420"/>
              <w:rPr>
                <w:rFonts w:hint="eastAsia" w:ascii="宋体" w:hAnsi="宋体" w:eastAsia="宋体" w:cs="宋体"/>
                <w:b/>
                <w:color w:val="auto"/>
                <w:szCs w:val="20"/>
                <w:highlight w:val="none"/>
              </w:rPr>
            </w:pPr>
          </w:p>
        </w:tc>
        <w:tc>
          <w:tcPr>
            <w:tcW w:w="826" w:type="dxa"/>
          </w:tcPr>
          <w:p w14:paraId="043481CA">
            <w:pPr>
              <w:ind w:left="420" w:hanging="420"/>
              <w:rPr>
                <w:rFonts w:hint="eastAsia" w:ascii="宋体" w:hAnsi="宋体" w:eastAsia="宋体" w:cs="宋体"/>
                <w:b/>
                <w:color w:val="auto"/>
                <w:szCs w:val="20"/>
                <w:highlight w:val="none"/>
              </w:rPr>
            </w:pPr>
          </w:p>
        </w:tc>
        <w:tc>
          <w:tcPr>
            <w:tcW w:w="1320" w:type="dxa"/>
          </w:tcPr>
          <w:p w14:paraId="59D86CAE">
            <w:pPr>
              <w:ind w:left="420" w:hanging="420"/>
              <w:rPr>
                <w:rFonts w:hint="eastAsia" w:ascii="宋体" w:hAnsi="宋体" w:eastAsia="宋体" w:cs="宋体"/>
                <w:b/>
                <w:color w:val="auto"/>
                <w:szCs w:val="20"/>
                <w:highlight w:val="none"/>
              </w:rPr>
            </w:pPr>
          </w:p>
        </w:tc>
        <w:tc>
          <w:tcPr>
            <w:tcW w:w="1023" w:type="dxa"/>
          </w:tcPr>
          <w:p w14:paraId="45465C9D">
            <w:pPr>
              <w:ind w:left="420" w:hanging="420"/>
              <w:rPr>
                <w:rFonts w:hint="eastAsia" w:ascii="宋体" w:hAnsi="宋体" w:eastAsia="宋体" w:cs="宋体"/>
                <w:b/>
                <w:color w:val="auto"/>
                <w:szCs w:val="20"/>
                <w:highlight w:val="none"/>
              </w:rPr>
            </w:pPr>
          </w:p>
        </w:tc>
        <w:tc>
          <w:tcPr>
            <w:tcW w:w="1590" w:type="dxa"/>
          </w:tcPr>
          <w:p w14:paraId="282FD724">
            <w:pPr>
              <w:ind w:left="420" w:hanging="420"/>
              <w:rPr>
                <w:rFonts w:hint="eastAsia" w:ascii="宋体" w:hAnsi="宋体" w:eastAsia="宋体" w:cs="宋体"/>
                <w:b/>
                <w:color w:val="auto"/>
                <w:szCs w:val="20"/>
                <w:highlight w:val="none"/>
              </w:rPr>
            </w:pPr>
          </w:p>
        </w:tc>
      </w:tr>
      <w:tr w14:paraId="76270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404FAA">
            <w:pPr>
              <w:ind w:left="420" w:hanging="420"/>
              <w:rPr>
                <w:rFonts w:hint="eastAsia" w:ascii="宋体" w:hAnsi="宋体" w:eastAsia="宋体" w:cs="宋体"/>
                <w:b/>
                <w:color w:val="auto"/>
                <w:szCs w:val="20"/>
                <w:highlight w:val="none"/>
              </w:rPr>
            </w:pPr>
          </w:p>
        </w:tc>
        <w:tc>
          <w:tcPr>
            <w:tcW w:w="2082" w:type="dxa"/>
          </w:tcPr>
          <w:p w14:paraId="339EA795">
            <w:pPr>
              <w:ind w:left="420" w:hanging="420"/>
              <w:rPr>
                <w:rFonts w:hint="eastAsia" w:ascii="宋体" w:hAnsi="宋体" w:eastAsia="宋体" w:cs="宋体"/>
                <w:b/>
                <w:color w:val="auto"/>
                <w:szCs w:val="20"/>
                <w:highlight w:val="none"/>
              </w:rPr>
            </w:pPr>
          </w:p>
        </w:tc>
        <w:tc>
          <w:tcPr>
            <w:tcW w:w="1355" w:type="dxa"/>
          </w:tcPr>
          <w:p w14:paraId="61147DE9">
            <w:pPr>
              <w:ind w:left="420" w:hanging="420"/>
              <w:rPr>
                <w:rFonts w:hint="eastAsia" w:ascii="宋体" w:hAnsi="宋体" w:eastAsia="宋体" w:cs="宋体"/>
                <w:b/>
                <w:color w:val="auto"/>
                <w:szCs w:val="20"/>
                <w:highlight w:val="none"/>
              </w:rPr>
            </w:pPr>
          </w:p>
        </w:tc>
        <w:tc>
          <w:tcPr>
            <w:tcW w:w="826" w:type="dxa"/>
          </w:tcPr>
          <w:p w14:paraId="1ABBCD8A">
            <w:pPr>
              <w:ind w:left="420" w:hanging="420"/>
              <w:rPr>
                <w:rFonts w:hint="eastAsia" w:ascii="宋体" w:hAnsi="宋体" w:eastAsia="宋体" w:cs="宋体"/>
                <w:b/>
                <w:color w:val="auto"/>
                <w:szCs w:val="20"/>
                <w:highlight w:val="none"/>
              </w:rPr>
            </w:pPr>
          </w:p>
        </w:tc>
        <w:tc>
          <w:tcPr>
            <w:tcW w:w="1320" w:type="dxa"/>
          </w:tcPr>
          <w:p w14:paraId="1EBFF6F7">
            <w:pPr>
              <w:ind w:left="420" w:hanging="420"/>
              <w:rPr>
                <w:rFonts w:hint="eastAsia" w:ascii="宋体" w:hAnsi="宋体" w:eastAsia="宋体" w:cs="宋体"/>
                <w:b/>
                <w:color w:val="auto"/>
                <w:szCs w:val="20"/>
                <w:highlight w:val="none"/>
              </w:rPr>
            </w:pPr>
          </w:p>
        </w:tc>
        <w:tc>
          <w:tcPr>
            <w:tcW w:w="1023" w:type="dxa"/>
          </w:tcPr>
          <w:p w14:paraId="417D74D2">
            <w:pPr>
              <w:ind w:left="420" w:hanging="420"/>
              <w:rPr>
                <w:rFonts w:hint="eastAsia" w:ascii="宋体" w:hAnsi="宋体" w:eastAsia="宋体" w:cs="宋体"/>
                <w:b/>
                <w:color w:val="auto"/>
                <w:szCs w:val="20"/>
                <w:highlight w:val="none"/>
              </w:rPr>
            </w:pPr>
          </w:p>
        </w:tc>
        <w:tc>
          <w:tcPr>
            <w:tcW w:w="1590" w:type="dxa"/>
          </w:tcPr>
          <w:p w14:paraId="6CCE4682">
            <w:pPr>
              <w:ind w:left="420" w:hanging="420"/>
              <w:rPr>
                <w:rFonts w:hint="eastAsia" w:ascii="宋体" w:hAnsi="宋体" w:eastAsia="宋体" w:cs="宋体"/>
                <w:b/>
                <w:color w:val="auto"/>
                <w:szCs w:val="20"/>
                <w:highlight w:val="none"/>
              </w:rPr>
            </w:pPr>
          </w:p>
        </w:tc>
      </w:tr>
      <w:tr w14:paraId="26EAF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076AF0">
            <w:pPr>
              <w:ind w:left="420" w:hanging="420"/>
              <w:rPr>
                <w:rFonts w:hint="eastAsia" w:ascii="宋体" w:hAnsi="宋体" w:eastAsia="宋体" w:cs="宋体"/>
                <w:b/>
                <w:color w:val="auto"/>
                <w:szCs w:val="20"/>
                <w:highlight w:val="none"/>
              </w:rPr>
            </w:pPr>
          </w:p>
        </w:tc>
        <w:tc>
          <w:tcPr>
            <w:tcW w:w="2082" w:type="dxa"/>
          </w:tcPr>
          <w:p w14:paraId="6AC5A58D">
            <w:pPr>
              <w:ind w:left="420" w:hanging="420"/>
              <w:rPr>
                <w:rFonts w:hint="eastAsia" w:ascii="宋体" w:hAnsi="宋体" w:eastAsia="宋体" w:cs="宋体"/>
                <w:b/>
                <w:color w:val="auto"/>
                <w:szCs w:val="20"/>
                <w:highlight w:val="none"/>
              </w:rPr>
            </w:pPr>
          </w:p>
        </w:tc>
        <w:tc>
          <w:tcPr>
            <w:tcW w:w="1355" w:type="dxa"/>
          </w:tcPr>
          <w:p w14:paraId="16CFE6F2">
            <w:pPr>
              <w:ind w:left="420" w:hanging="420"/>
              <w:rPr>
                <w:rFonts w:hint="eastAsia" w:ascii="宋体" w:hAnsi="宋体" w:eastAsia="宋体" w:cs="宋体"/>
                <w:b/>
                <w:color w:val="auto"/>
                <w:szCs w:val="20"/>
                <w:highlight w:val="none"/>
              </w:rPr>
            </w:pPr>
          </w:p>
        </w:tc>
        <w:tc>
          <w:tcPr>
            <w:tcW w:w="826" w:type="dxa"/>
          </w:tcPr>
          <w:p w14:paraId="0DB07E9F">
            <w:pPr>
              <w:ind w:left="420" w:hanging="420"/>
              <w:rPr>
                <w:rFonts w:hint="eastAsia" w:ascii="宋体" w:hAnsi="宋体" w:eastAsia="宋体" w:cs="宋体"/>
                <w:b/>
                <w:color w:val="auto"/>
                <w:szCs w:val="20"/>
                <w:highlight w:val="none"/>
              </w:rPr>
            </w:pPr>
          </w:p>
        </w:tc>
        <w:tc>
          <w:tcPr>
            <w:tcW w:w="1320" w:type="dxa"/>
          </w:tcPr>
          <w:p w14:paraId="144C6DBF">
            <w:pPr>
              <w:ind w:left="420" w:hanging="420"/>
              <w:rPr>
                <w:rFonts w:hint="eastAsia" w:ascii="宋体" w:hAnsi="宋体" w:eastAsia="宋体" w:cs="宋体"/>
                <w:b/>
                <w:color w:val="auto"/>
                <w:szCs w:val="20"/>
                <w:highlight w:val="none"/>
              </w:rPr>
            </w:pPr>
          </w:p>
        </w:tc>
        <w:tc>
          <w:tcPr>
            <w:tcW w:w="1023" w:type="dxa"/>
          </w:tcPr>
          <w:p w14:paraId="28BAF493">
            <w:pPr>
              <w:ind w:left="420" w:hanging="420"/>
              <w:rPr>
                <w:rFonts w:hint="eastAsia" w:ascii="宋体" w:hAnsi="宋体" w:eastAsia="宋体" w:cs="宋体"/>
                <w:b/>
                <w:color w:val="auto"/>
                <w:szCs w:val="20"/>
                <w:highlight w:val="none"/>
              </w:rPr>
            </w:pPr>
          </w:p>
        </w:tc>
        <w:tc>
          <w:tcPr>
            <w:tcW w:w="1590" w:type="dxa"/>
          </w:tcPr>
          <w:p w14:paraId="04DA7B19">
            <w:pPr>
              <w:ind w:left="420" w:hanging="420"/>
              <w:rPr>
                <w:rFonts w:hint="eastAsia" w:ascii="宋体" w:hAnsi="宋体" w:eastAsia="宋体" w:cs="宋体"/>
                <w:b/>
                <w:color w:val="auto"/>
                <w:szCs w:val="20"/>
                <w:highlight w:val="none"/>
              </w:rPr>
            </w:pPr>
          </w:p>
        </w:tc>
      </w:tr>
      <w:tr w14:paraId="221CE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5CDE84">
            <w:pPr>
              <w:ind w:left="420" w:hanging="420"/>
              <w:rPr>
                <w:rFonts w:hint="eastAsia" w:ascii="宋体" w:hAnsi="宋体" w:eastAsia="宋体" w:cs="宋体"/>
                <w:b/>
                <w:color w:val="auto"/>
                <w:szCs w:val="20"/>
                <w:highlight w:val="none"/>
              </w:rPr>
            </w:pPr>
          </w:p>
        </w:tc>
        <w:tc>
          <w:tcPr>
            <w:tcW w:w="2082" w:type="dxa"/>
          </w:tcPr>
          <w:p w14:paraId="216CA9D6">
            <w:pPr>
              <w:ind w:left="420" w:hanging="420"/>
              <w:rPr>
                <w:rFonts w:hint="eastAsia" w:ascii="宋体" w:hAnsi="宋体" w:eastAsia="宋体" w:cs="宋体"/>
                <w:b/>
                <w:color w:val="auto"/>
                <w:szCs w:val="20"/>
                <w:highlight w:val="none"/>
              </w:rPr>
            </w:pPr>
          </w:p>
        </w:tc>
        <w:tc>
          <w:tcPr>
            <w:tcW w:w="1355" w:type="dxa"/>
          </w:tcPr>
          <w:p w14:paraId="46D15AC0">
            <w:pPr>
              <w:ind w:left="420" w:hanging="420"/>
              <w:rPr>
                <w:rFonts w:hint="eastAsia" w:ascii="宋体" w:hAnsi="宋体" w:eastAsia="宋体" w:cs="宋体"/>
                <w:b/>
                <w:color w:val="auto"/>
                <w:szCs w:val="20"/>
                <w:highlight w:val="none"/>
              </w:rPr>
            </w:pPr>
          </w:p>
        </w:tc>
        <w:tc>
          <w:tcPr>
            <w:tcW w:w="826" w:type="dxa"/>
          </w:tcPr>
          <w:p w14:paraId="7373E2D2">
            <w:pPr>
              <w:ind w:left="420" w:hanging="420"/>
              <w:rPr>
                <w:rFonts w:hint="eastAsia" w:ascii="宋体" w:hAnsi="宋体" w:eastAsia="宋体" w:cs="宋体"/>
                <w:b/>
                <w:color w:val="auto"/>
                <w:szCs w:val="20"/>
                <w:highlight w:val="none"/>
              </w:rPr>
            </w:pPr>
          </w:p>
        </w:tc>
        <w:tc>
          <w:tcPr>
            <w:tcW w:w="1320" w:type="dxa"/>
          </w:tcPr>
          <w:p w14:paraId="5133C9C9">
            <w:pPr>
              <w:ind w:left="420" w:hanging="420"/>
              <w:rPr>
                <w:rFonts w:hint="eastAsia" w:ascii="宋体" w:hAnsi="宋体" w:eastAsia="宋体" w:cs="宋体"/>
                <w:b/>
                <w:color w:val="auto"/>
                <w:szCs w:val="20"/>
                <w:highlight w:val="none"/>
              </w:rPr>
            </w:pPr>
          </w:p>
        </w:tc>
        <w:tc>
          <w:tcPr>
            <w:tcW w:w="1023" w:type="dxa"/>
          </w:tcPr>
          <w:p w14:paraId="77377A00">
            <w:pPr>
              <w:ind w:left="420" w:hanging="420"/>
              <w:rPr>
                <w:rFonts w:hint="eastAsia" w:ascii="宋体" w:hAnsi="宋体" w:eastAsia="宋体" w:cs="宋体"/>
                <w:b/>
                <w:color w:val="auto"/>
                <w:szCs w:val="20"/>
                <w:highlight w:val="none"/>
              </w:rPr>
            </w:pPr>
          </w:p>
        </w:tc>
        <w:tc>
          <w:tcPr>
            <w:tcW w:w="1590" w:type="dxa"/>
          </w:tcPr>
          <w:p w14:paraId="67C147D3">
            <w:pPr>
              <w:ind w:left="420" w:hanging="420"/>
              <w:rPr>
                <w:rFonts w:hint="eastAsia" w:ascii="宋体" w:hAnsi="宋体" w:eastAsia="宋体" w:cs="宋体"/>
                <w:b/>
                <w:color w:val="auto"/>
                <w:szCs w:val="20"/>
                <w:highlight w:val="none"/>
              </w:rPr>
            </w:pPr>
          </w:p>
        </w:tc>
      </w:tr>
      <w:tr w14:paraId="5C49F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1C06CFE2">
            <w:pPr>
              <w:ind w:left="420" w:hanging="420"/>
              <w:rPr>
                <w:rFonts w:hint="eastAsia" w:ascii="宋体" w:hAnsi="宋体" w:eastAsia="宋体" w:cs="宋体"/>
                <w:b/>
                <w:color w:val="auto"/>
                <w:szCs w:val="20"/>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年1月1日至今所有业绩合同总额汇总（必填）</w:t>
            </w:r>
          </w:p>
        </w:tc>
        <w:tc>
          <w:tcPr>
            <w:tcW w:w="826" w:type="dxa"/>
          </w:tcPr>
          <w:p w14:paraId="042BC83B">
            <w:pPr>
              <w:ind w:left="420" w:hanging="420"/>
              <w:rPr>
                <w:rFonts w:hint="eastAsia" w:ascii="宋体" w:hAnsi="宋体" w:eastAsia="宋体" w:cs="宋体"/>
                <w:b/>
                <w:color w:val="auto"/>
                <w:szCs w:val="20"/>
                <w:highlight w:val="none"/>
              </w:rPr>
            </w:pPr>
          </w:p>
        </w:tc>
        <w:tc>
          <w:tcPr>
            <w:tcW w:w="1320" w:type="dxa"/>
          </w:tcPr>
          <w:p w14:paraId="46517003">
            <w:pPr>
              <w:ind w:left="420" w:hanging="420"/>
              <w:rPr>
                <w:rFonts w:hint="eastAsia" w:ascii="宋体" w:hAnsi="宋体" w:eastAsia="宋体" w:cs="宋体"/>
                <w:b/>
                <w:color w:val="auto"/>
                <w:szCs w:val="20"/>
                <w:highlight w:val="none"/>
              </w:rPr>
            </w:pPr>
          </w:p>
        </w:tc>
        <w:tc>
          <w:tcPr>
            <w:tcW w:w="1023" w:type="dxa"/>
          </w:tcPr>
          <w:p w14:paraId="56A981FE">
            <w:pPr>
              <w:ind w:left="420" w:hanging="420"/>
              <w:rPr>
                <w:rFonts w:hint="eastAsia" w:ascii="宋体" w:hAnsi="宋体" w:eastAsia="宋体" w:cs="宋体"/>
                <w:b/>
                <w:color w:val="auto"/>
                <w:szCs w:val="20"/>
                <w:highlight w:val="none"/>
              </w:rPr>
            </w:pPr>
          </w:p>
        </w:tc>
        <w:tc>
          <w:tcPr>
            <w:tcW w:w="1590" w:type="dxa"/>
          </w:tcPr>
          <w:p w14:paraId="6FEC503F">
            <w:pPr>
              <w:ind w:left="420" w:hanging="420"/>
              <w:rPr>
                <w:rFonts w:hint="eastAsia" w:ascii="宋体" w:hAnsi="宋体" w:eastAsia="宋体" w:cs="宋体"/>
                <w:b/>
                <w:color w:val="auto"/>
                <w:szCs w:val="20"/>
                <w:highlight w:val="none"/>
              </w:rPr>
            </w:pPr>
          </w:p>
        </w:tc>
      </w:tr>
    </w:tbl>
    <w:p w14:paraId="7B62CD3F">
      <w:pPr>
        <w:spacing w:line="240" w:lineRule="atLeas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注：</w:t>
      </w:r>
      <w:r>
        <w:rPr>
          <w:rFonts w:hint="eastAsia" w:ascii="宋体" w:hAnsi="宋体" w:eastAsia="宋体" w:cs="宋体"/>
          <w:color w:val="auto"/>
          <w:kern w:val="0"/>
          <w:sz w:val="24"/>
          <w:szCs w:val="20"/>
          <w:highlight w:val="none"/>
        </w:rPr>
        <w:t>提供202</w:t>
      </w:r>
      <w:r>
        <w:rPr>
          <w:rFonts w:hint="eastAsia" w:ascii="宋体" w:hAnsi="宋体" w:eastAsia="宋体" w:cs="宋体"/>
          <w:color w:val="auto"/>
          <w:kern w:val="0"/>
          <w:sz w:val="24"/>
          <w:szCs w:val="20"/>
          <w:highlight w:val="none"/>
          <w:lang w:val="en-US" w:eastAsia="zh-CN"/>
        </w:rPr>
        <w:t>3</w:t>
      </w:r>
      <w:r>
        <w:rPr>
          <w:rFonts w:hint="eastAsia" w:ascii="宋体" w:hAnsi="宋体" w:eastAsia="宋体" w:cs="宋体"/>
          <w:color w:val="auto"/>
          <w:kern w:val="0"/>
          <w:sz w:val="24"/>
          <w:szCs w:val="20"/>
          <w:highlight w:val="none"/>
        </w:rPr>
        <w:t>年1月1日以来同类产品的制造销售业绩（用户名单、联系方式）</w:t>
      </w:r>
      <w:r>
        <w:rPr>
          <w:rFonts w:hint="eastAsia" w:ascii="宋体" w:hAnsi="宋体" w:eastAsia="宋体" w:cs="宋体"/>
          <w:color w:val="auto"/>
          <w:sz w:val="24"/>
          <w:szCs w:val="20"/>
          <w:highlight w:val="none"/>
        </w:rPr>
        <w:t>，并附合同复印件。</w:t>
      </w:r>
      <w:r>
        <w:rPr>
          <w:rFonts w:hint="eastAsia" w:ascii="宋体" w:hAnsi="宋体" w:eastAsia="宋体" w:cs="宋体"/>
          <w:color w:val="auto"/>
          <w:kern w:val="0"/>
          <w:sz w:val="24"/>
          <w:szCs w:val="20"/>
          <w:highlight w:val="none"/>
        </w:rPr>
        <w:t>该同类项目业绩一览表</w:t>
      </w:r>
      <w:r>
        <w:rPr>
          <w:rFonts w:hint="eastAsia" w:ascii="宋体" w:hAnsi="宋体" w:eastAsia="宋体" w:cs="宋体"/>
          <w:b/>
          <w:bCs/>
          <w:color w:val="auto"/>
          <w:kern w:val="0"/>
          <w:sz w:val="24"/>
          <w:szCs w:val="20"/>
          <w:highlight w:val="none"/>
        </w:rPr>
        <w:t>必须如实填写，应全尽全</w:t>
      </w:r>
      <w:r>
        <w:rPr>
          <w:rFonts w:hint="eastAsia" w:ascii="宋体" w:hAnsi="宋体" w:eastAsia="宋体" w:cs="宋体"/>
          <w:color w:val="auto"/>
          <w:kern w:val="0"/>
          <w:sz w:val="24"/>
          <w:szCs w:val="20"/>
          <w:highlight w:val="none"/>
        </w:rPr>
        <w:t>；一览表最终的所有业绩</w:t>
      </w:r>
      <w:r>
        <w:rPr>
          <w:rFonts w:hint="eastAsia" w:ascii="宋体" w:hAnsi="宋体" w:eastAsia="宋体" w:cs="宋体"/>
          <w:b/>
          <w:bCs/>
          <w:color w:val="auto"/>
          <w:kern w:val="0"/>
          <w:sz w:val="24"/>
          <w:szCs w:val="20"/>
          <w:highlight w:val="none"/>
        </w:rPr>
        <w:t>合同总额汇总必填</w:t>
      </w:r>
      <w:r>
        <w:rPr>
          <w:rFonts w:hint="eastAsia" w:ascii="宋体" w:hAnsi="宋体" w:eastAsia="宋体" w:cs="宋体"/>
          <w:color w:val="auto"/>
          <w:kern w:val="0"/>
          <w:sz w:val="24"/>
          <w:szCs w:val="20"/>
          <w:highlight w:val="none"/>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宋体"/>
          <w:color w:val="auto"/>
          <w:sz w:val="24"/>
          <w:szCs w:val="20"/>
          <w:highlight w:val="none"/>
        </w:rPr>
        <w:t>。</w:t>
      </w:r>
    </w:p>
    <w:p w14:paraId="3AC8EADB">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602315FD">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575B9587">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2CF34FA2">
      <w:pPr>
        <w:rPr>
          <w:rFonts w:hint="eastAsia" w:ascii="宋体" w:hAnsi="宋体" w:eastAsia="宋体" w:cs="宋体"/>
          <w:b/>
          <w:bCs/>
          <w:color w:val="auto"/>
          <w:sz w:val="28"/>
          <w:highlight w:val="none"/>
        </w:rPr>
      </w:pPr>
    </w:p>
    <w:p w14:paraId="2CB6E774">
      <w:pPr>
        <w:rPr>
          <w:rFonts w:hint="eastAsia" w:ascii="宋体" w:hAnsi="宋体" w:eastAsia="宋体" w:cs="宋体"/>
          <w:b/>
          <w:bCs/>
          <w:color w:val="auto"/>
          <w:sz w:val="28"/>
          <w:highlight w:val="none"/>
        </w:rPr>
        <w:sectPr>
          <w:pgSz w:w="11906" w:h="16838"/>
          <w:pgMar w:top="1588" w:right="1418" w:bottom="1134" w:left="1418" w:header="851" w:footer="992" w:gutter="0"/>
          <w:cols w:space="720" w:num="1"/>
          <w:titlePg/>
          <w:docGrid w:type="lines" w:linePitch="312" w:charSpace="0"/>
        </w:sectPr>
      </w:pPr>
    </w:p>
    <w:p w14:paraId="42DFB40C">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附件7设备质量承诺函</w:t>
      </w:r>
    </w:p>
    <w:p w14:paraId="2410CDF0">
      <w:pPr>
        <w:spacing w:line="240" w:lineRule="exact"/>
        <w:rPr>
          <w:rFonts w:hint="eastAsia" w:ascii="宋体" w:hAnsi="宋体" w:eastAsia="宋体" w:cs="宋体"/>
          <w:color w:val="auto"/>
          <w:szCs w:val="20"/>
          <w:highlight w:val="none"/>
        </w:rPr>
      </w:pPr>
    </w:p>
    <w:p w14:paraId="25ADB507">
      <w:pPr>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szCs w:val="20"/>
          <w:highlight w:val="none"/>
        </w:rPr>
        <w:t xml:space="preserve">项目名称: </w:t>
      </w:r>
    </w:p>
    <w:p w14:paraId="30A1D19A">
      <w:pPr>
        <w:spacing w:line="360" w:lineRule="auto"/>
        <w:rPr>
          <w:rFonts w:hint="eastAsia" w:ascii="宋体" w:hAnsi="宋体" w:eastAsia="宋体" w:cs="宋体"/>
          <w:b/>
          <w:bCs/>
          <w:color w:val="auto"/>
          <w:sz w:val="24"/>
          <w:szCs w:val="20"/>
          <w:highlight w:val="none"/>
        </w:rPr>
      </w:pPr>
      <w:r>
        <w:rPr>
          <w:rFonts w:hint="eastAsia" w:ascii="宋体" w:hAnsi="宋体" w:eastAsia="宋体" w:cs="宋体"/>
          <w:b/>
          <w:bCs/>
          <w:color w:val="auto"/>
          <w:sz w:val="24"/>
          <w:szCs w:val="24"/>
          <w:highlight w:val="none"/>
        </w:rPr>
        <w:t>中国重汽集团</w:t>
      </w:r>
      <w:r>
        <w:rPr>
          <w:rFonts w:hint="eastAsia" w:ascii="宋体" w:hAnsi="宋体" w:eastAsia="宋体" w:cs="宋体"/>
          <w:b/>
          <w:bCs/>
          <w:color w:val="auto"/>
          <w:sz w:val="24"/>
          <w:szCs w:val="24"/>
          <w:highlight w:val="none"/>
          <w:lang w:val="en-US" w:eastAsia="zh-CN"/>
        </w:rPr>
        <w:t>济宁商用车</w:t>
      </w:r>
      <w:r>
        <w:rPr>
          <w:rFonts w:hint="eastAsia" w:ascii="宋体" w:hAnsi="宋体" w:eastAsia="宋体" w:cs="宋体"/>
          <w:b/>
          <w:bCs/>
          <w:color w:val="auto"/>
          <w:sz w:val="24"/>
          <w:szCs w:val="24"/>
          <w:highlight w:val="none"/>
        </w:rPr>
        <w:t>有限公司</w:t>
      </w:r>
      <w:r>
        <w:rPr>
          <w:rFonts w:hint="eastAsia" w:ascii="宋体" w:hAnsi="宋体" w:eastAsia="宋体" w:cs="宋体"/>
          <w:b/>
          <w:bCs/>
          <w:color w:val="auto"/>
          <w:sz w:val="24"/>
          <w:szCs w:val="20"/>
          <w:highlight w:val="none"/>
        </w:rPr>
        <w:t>：</w:t>
      </w:r>
    </w:p>
    <w:p w14:paraId="060B876B">
      <w:pPr>
        <w:spacing w:line="360" w:lineRule="auto"/>
        <w:ind w:firstLine="480" w:firstLineChars="2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我代表(投标人名称)为保证中标产品的质量特作如下承诺：</w:t>
      </w:r>
    </w:p>
    <w:p w14:paraId="47D31099">
      <w:pPr>
        <w:spacing w:line="360" w:lineRule="auto"/>
        <w:ind w:firstLine="480" w:firstLineChars="200"/>
        <w:rPr>
          <w:rFonts w:hint="eastAsia" w:ascii="宋体" w:hAnsi="宋体" w:eastAsia="宋体" w:cs="宋体"/>
          <w:color w:val="auto"/>
          <w:sz w:val="24"/>
          <w:szCs w:val="20"/>
          <w:highlight w:val="none"/>
          <w:u w:val="single"/>
        </w:rPr>
      </w:pPr>
    </w:p>
    <w:p w14:paraId="3B14EAC7">
      <w:pPr>
        <w:spacing w:line="360" w:lineRule="auto"/>
        <w:ind w:firstLine="480" w:firstLineChars="200"/>
        <w:rPr>
          <w:rFonts w:hint="eastAsia" w:ascii="宋体" w:hAnsi="宋体" w:eastAsia="宋体" w:cs="宋体"/>
          <w:color w:val="auto"/>
          <w:sz w:val="24"/>
          <w:szCs w:val="20"/>
          <w:highlight w:val="none"/>
          <w:u w:val="single"/>
        </w:rPr>
      </w:pPr>
    </w:p>
    <w:p w14:paraId="5D080E23">
      <w:pPr>
        <w:spacing w:line="360" w:lineRule="auto"/>
        <w:ind w:firstLine="480" w:firstLineChars="200"/>
        <w:rPr>
          <w:rFonts w:hint="eastAsia" w:ascii="宋体" w:hAnsi="宋体" w:eastAsia="宋体" w:cs="宋体"/>
          <w:color w:val="auto"/>
          <w:sz w:val="24"/>
          <w:szCs w:val="20"/>
          <w:highlight w:val="none"/>
          <w:u w:val="single"/>
        </w:rPr>
      </w:pPr>
    </w:p>
    <w:p w14:paraId="38CA2477">
      <w:pPr>
        <w:spacing w:line="360" w:lineRule="auto"/>
        <w:ind w:firstLine="480" w:firstLineChars="200"/>
        <w:rPr>
          <w:rFonts w:hint="eastAsia" w:ascii="宋体" w:hAnsi="宋体" w:eastAsia="宋体" w:cs="宋体"/>
          <w:color w:val="auto"/>
          <w:sz w:val="24"/>
          <w:szCs w:val="20"/>
          <w:highlight w:val="none"/>
          <w:u w:val="single"/>
        </w:rPr>
      </w:pPr>
    </w:p>
    <w:p w14:paraId="3D8E100E">
      <w:pPr>
        <w:spacing w:line="360" w:lineRule="auto"/>
        <w:ind w:firstLine="480" w:firstLineChars="200"/>
        <w:rPr>
          <w:rFonts w:hint="eastAsia" w:ascii="宋体" w:hAnsi="宋体" w:eastAsia="宋体" w:cs="宋体"/>
          <w:color w:val="auto"/>
          <w:sz w:val="24"/>
          <w:szCs w:val="20"/>
          <w:highlight w:val="none"/>
          <w:u w:val="single"/>
        </w:rPr>
      </w:pPr>
    </w:p>
    <w:p w14:paraId="2B37815B">
      <w:pPr>
        <w:spacing w:line="360" w:lineRule="auto"/>
        <w:ind w:firstLine="480" w:firstLineChars="200"/>
        <w:rPr>
          <w:rFonts w:hint="eastAsia" w:ascii="宋体" w:hAnsi="宋体" w:eastAsia="宋体" w:cs="宋体"/>
          <w:color w:val="auto"/>
          <w:sz w:val="24"/>
          <w:szCs w:val="20"/>
          <w:highlight w:val="none"/>
          <w:u w:val="single"/>
        </w:rPr>
      </w:pPr>
    </w:p>
    <w:p w14:paraId="51E6F161">
      <w:pPr>
        <w:spacing w:line="360" w:lineRule="auto"/>
        <w:ind w:firstLine="480" w:firstLineChars="200"/>
        <w:rPr>
          <w:rFonts w:hint="eastAsia" w:ascii="宋体" w:hAnsi="宋体" w:eastAsia="宋体" w:cs="宋体"/>
          <w:color w:val="auto"/>
          <w:sz w:val="24"/>
          <w:szCs w:val="20"/>
          <w:highlight w:val="none"/>
          <w:u w:val="single"/>
        </w:rPr>
      </w:pPr>
    </w:p>
    <w:p w14:paraId="2C584A41">
      <w:pPr>
        <w:spacing w:line="360" w:lineRule="auto"/>
        <w:ind w:firstLine="480" w:firstLineChars="200"/>
        <w:rPr>
          <w:rFonts w:hint="eastAsia" w:ascii="宋体" w:hAnsi="宋体" w:eastAsia="宋体" w:cs="宋体"/>
          <w:color w:val="auto"/>
          <w:sz w:val="24"/>
          <w:szCs w:val="20"/>
          <w:highlight w:val="none"/>
          <w:u w:val="single"/>
        </w:rPr>
      </w:pPr>
    </w:p>
    <w:p w14:paraId="67564662">
      <w:pPr>
        <w:spacing w:line="360" w:lineRule="auto"/>
        <w:ind w:firstLine="480" w:firstLineChars="200"/>
        <w:rPr>
          <w:rFonts w:hint="eastAsia" w:ascii="宋体" w:hAnsi="宋体" w:eastAsia="宋体" w:cs="宋体"/>
          <w:color w:val="auto"/>
          <w:sz w:val="24"/>
          <w:szCs w:val="20"/>
          <w:highlight w:val="none"/>
          <w:u w:val="single"/>
        </w:rPr>
      </w:pPr>
    </w:p>
    <w:p w14:paraId="44E465DE">
      <w:pPr>
        <w:spacing w:line="360" w:lineRule="auto"/>
        <w:ind w:firstLine="480" w:firstLineChars="200"/>
        <w:rPr>
          <w:rFonts w:hint="eastAsia" w:ascii="宋体" w:hAnsi="宋体" w:eastAsia="宋体" w:cs="宋体"/>
          <w:color w:val="auto"/>
          <w:sz w:val="24"/>
          <w:szCs w:val="20"/>
          <w:highlight w:val="none"/>
          <w:u w:val="single"/>
        </w:rPr>
      </w:pPr>
    </w:p>
    <w:p w14:paraId="4169A18A">
      <w:pPr>
        <w:spacing w:line="360" w:lineRule="auto"/>
        <w:ind w:firstLine="480" w:firstLineChars="200"/>
        <w:rPr>
          <w:rFonts w:hint="eastAsia" w:ascii="宋体" w:hAnsi="宋体" w:eastAsia="宋体" w:cs="宋体"/>
          <w:color w:val="auto"/>
          <w:sz w:val="24"/>
          <w:szCs w:val="20"/>
          <w:highlight w:val="none"/>
          <w:u w:val="single"/>
        </w:rPr>
      </w:pPr>
    </w:p>
    <w:p w14:paraId="37FAC2E5">
      <w:pPr>
        <w:spacing w:line="360" w:lineRule="auto"/>
        <w:ind w:firstLine="480" w:firstLineChars="200"/>
        <w:rPr>
          <w:rFonts w:hint="eastAsia" w:ascii="宋体" w:hAnsi="宋体" w:eastAsia="宋体" w:cs="宋体"/>
          <w:color w:val="auto"/>
          <w:sz w:val="24"/>
          <w:szCs w:val="20"/>
          <w:highlight w:val="none"/>
          <w:u w:val="single"/>
        </w:rPr>
      </w:pPr>
    </w:p>
    <w:p w14:paraId="2C10EF47">
      <w:pPr>
        <w:spacing w:line="360" w:lineRule="auto"/>
        <w:ind w:firstLine="480" w:firstLineChars="200"/>
        <w:rPr>
          <w:rFonts w:hint="eastAsia" w:ascii="宋体" w:hAnsi="宋体" w:eastAsia="宋体" w:cs="宋体"/>
          <w:color w:val="auto"/>
          <w:sz w:val="24"/>
          <w:szCs w:val="20"/>
          <w:highlight w:val="none"/>
          <w:u w:val="single"/>
        </w:rPr>
      </w:pPr>
    </w:p>
    <w:p w14:paraId="1C043093">
      <w:pPr>
        <w:spacing w:line="360" w:lineRule="auto"/>
        <w:ind w:firstLine="480" w:firstLineChars="200"/>
        <w:rPr>
          <w:rFonts w:hint="eastAsia" w:ascii="宋体" w:hAnsi="宋体" w:eastAsia="宋体" w:cs="宋体"/>
          <w:color w:val="auto"/>
          <w:sz w:val="24"/>
          <w:szCs w:val="20"/>
          <w:highlight w:val="none"/>
          <w:u w:val="single"/>
        </w:rPr>
      </w:pPr>
    </w:p>
    <w:p w14:paraId="62B7861A">
      <w:pPr>
        <w:spacing w:line="360" w:lineRule="auto"/>
        <w:ind w:firstLine="480" w:firstLineChars="200"/>
        <w:rPr>
          <w:rFonts w:hint="eastAsia" w:ascii="宋体" w:hAnsi="宋体" w:eastAsia="宋体" w:cs="宋体"/>
          <w:color w:val="auto"/>
          <w:sz w:val="24"/>
          <w:szCs w:val="20"/>
          <w:highlight w:val="none"/>
          <w:u w:val="single"/>
        </w:rPr>
      </w:pPr>
    </w:p>
    <w:p w14:paraId="1B4F4B84">
      <w:pPr>
        <w:spacing w:line="360" w:lineRule="auto"/>
        <w:ind w:firstLine="480" w:firstLineChars="200"/>
        <w:rPr>
          <w:rFonts w:hint="eastAsia" w:ascii="宋体" w:hAnsi="宋体" w:eastAsia="宋体" w:cs="宋体"/>
          <w:color w:val="auto"/>
          <w:sz w:val="24"/>
          <w:szCs w:val="20"/>
          <w:highlight w:val="none"/>
          <w:u w:val="single"/>
        </w:rPr>
      </w:pPr>
    </w:p>
    <w:p w14:paraId="2C9C3384">
      <w:pPr>
        <w:spacing w:line="360" w:lineRule="auto"/>
        <w:ind w:firstLine="480" w:firstLineChars="200"/>
        <w:rPr>
          <w:rFonts w:hint="eastAsia" w:ascii="宋体" w:hAnsi="宋体" w:eastAsia="宋体" w:cs="宋体"/>
          <w:color w:val="auto"/>
          <w:sz w:val="24"/>
          <w:szCs w:val="20"/>
          <w:highlight w:val="none"/>
          <w:u w:val="single"/>
        </w:rPr>
      </w:pPr>
    </w:p>
    <w:p w14:paraId="62B7FB4B">
      <w:pPr>
        <w:spacing w:line="360" w:lineRule="auto"/>
        <w:ind w:firstLine="480" w:firstLineChars="200"/>
        <w:rPr>
          <w:rFonts w:hint="eastAsia" w:ascii="宋体" w:hAnsi="宋体" w:eastAsia="宋体" w:cs="宋体"/>
          <w:color w:val="auto"/>
          <w:sz w:val="24"/>
          <w:szCs w:val="20"/>
          <w:highlight w:val="none"/>
          <w:u w:val="single"/>
        </w:rPr>
      </w:pPr>
    </w:p>
    <w:p w14:paraId="33FDDBD0">
      <w:pPr>
        <w:spacing w:line="360" w:lineRule="auto"/>
        <w:ind w:left="480"/>
        <w:rPr>
          <w:rFonts w:hint="eastAsia" w:ascii="宋体" w:hAnsi="宋体" w:eastAsia="宋体" w:cs="宋体"/>
          <w:color w:val="auto"/>
          <w:sz w:val="24"/>
          <w:szCs w:val="20"/>
          <w:highlight w:val="none"/>
        </w:rPr>
      </w:pPr>
    </w:p>
    <w:p w14:paraId="71E42E8D">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419EDE29">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27BFCB32">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610B8AB0">
      <w:pPr>
        <w:rPr>
          <w:rFonts w:hint="eastAsia" w:ascii="宋体" w:hAnsi="宋体" w:eastAsia="宋体" w:cs="宋体"/>
          <w:b/>
          <w:bCs/>
          <w:color w:val="auto"/>
          <w:sz w:val="28"/>
          <w:szCs w:val="20"/>
          <w:highlight w:val="none"/>
        </w:rPr>
        <w:sectPr>
          <w:footerReference r:id="rId23" w:type="first"/>
          <w:footerReference r:id="rId22" w:type="default"/>
          <w:pgSz w:w="11906" w:h="16838"/>
          <w:pgMar w:top="1588" w:right="1418" w:bottom="1134" w:left="1418" w:header="851" w:footer="992" w:gutter="0"/>
          <w:cols w:space="720" w:num="1"/>
          <w:titlePg/>
          <w:docGrid w:type="lines" w:linePitch="312" w:charSpace="0"/>
        </w:sectPr>
      </w:pPr>
    </w:p>
    <w:p w14:paraId="75375655">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附件8开标一览表</w:t>
      </w:r>
    </w:p>
    <w:p w14:paraId="4CB2ABF4">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《开标一览表》单独封存，以备唱标使用</w:t>
      </w:r>
    </w:p>
    <w:p w14:paraId="7B1EFA5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bl>
      <w:tblPr>
        <w:tblStyle w:val="24"/>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55482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0E2A10AE">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序号</w:t>
            </w:r>
          </w:p>
        </w:tc>
        <w:tc>
          <w:tcPr>
            <w:tcW w:w="1518" w:type="dxa"/>
            <w:vAlign w:val="center"/>
          </w:tcPr>
          <w:p w14:paraId="6BB5B526">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货物名称</w:t>
            </w:r>
          </w:p>
        </w:tc>
        <w:tc>
          <w:tcPr>
            <w:tcW w:w="848" w:type="dxa"/>
            <w:vAlign w:val="center"/>
          </w:tcPr>
          <w:p w14:paraId="2B5A5AD2">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数量</w:t>
            </w:r>
          </w:p>
        </w:tc>
        <w:tc>
          <w:tcPr>
            <w:tcW w:w="2270" w:type="dxa"/>
            <w:vAlign w:val="center"/>
          </w:tcPr>
          <w:p w14:paraId="3AEFC60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投标总价（元）</w:t>
            </w:r>
          </w:p>
        </w:tc>
        <w:tc>
          <w:tcPr>
            <w:tcW w:w="1100" w:type="dxa"/>
            <w:vAlign w:val="center"/>
          </w:tcPr>
          <w:p w14:paraId="7118018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质保期</w:t>
            </w:r>
          </w:p>
        </w:tc>
        <w:tc>
          <w:tcPr>
            <w:tcW w:w="1243" w:type="dxa"/>
            <w:vAlign w:val="center"/>
          </w:tcPr>
          <w:p w14:paraId="1DBF8469">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交货及安装</w:t>
            </w:r>
          </w:p>
          <w:p w14:paraId="186782AD">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时间</w:t>
            </w:r>
          </w:p>
        </w:tc>
        <w:tc>
          <w:tcPr>
            <w:tcW w:w="705" w:type="dxa"/>
            <w:vAlign w:val="center"/>
          </w:tcPr>
          <w:p w14:paraId="2FA98FE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付款方式及比例如何响应</w:t>
            </w:r>
          </w:p>
        </w:tc>
        <w:tc>
          <w:tcPr>
            <w:tcW w:w="699" w:type="dxa"/>
            <w:vAlign w:val="center"/>
          </w:tcPr>
          <w:p w14:paraId="693121B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付款方式及比例是否偏离</w:t>
            </w:r>
          </w:p>
        </w:tc>
      </w:tr>
      <w:tr w14:paraId="44142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4AABA51">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1</w:t>
            </w:r>
          </w:p>
        </w:tc>
        <w:tc>
          <w:tcPr>
            <w:tcW w:w="1518" w:type="dxa"/>
            <w:vAlign w:val="center"/>
          </w:tcPr>
          <w:p w14:paraId="7DDA4AB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项目名称</w:t>
            </w:r>
          </w:p>
        </w:tc>
        <w:tc>
          <w:tcPr>
            <w:tcW w:w="848" w:type="dxa"/>
            <w:vAlign w:val="center"/>
          </w:tcPr>
          <w:p w14:paraId="7C800BD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1套</w:t>
            </w:r>
          </w:p>
        </w:tc>
        <w:tc>
          <w:tcPr>
            <w:tcW w:w="2270" w:type="dxa"/>
            <w:vAlign w:val="center"/>
          </w:tcPr>
          <w:p w14:paraId="62F91C5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不含税价：</w:t>
            </w:r>
          </w:p>
          <w:p w14:paraId="5846E6F6">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含税价格：</w:t>
            </w:r>
            <w:r>
              <w:rPr>
                <w:rFonts w:hint="eastAsia" w:ascii="宋体" w:hAnsi="宋体" w:eastAsia="宋体" w:cs="宋体"/>
                <w:b/>
                <w:color w:val="auto"/>
                <w:szCs w:val="20"/>
                <w:highlight w:val="none"/>
                <w:u w:val="single"/>
              </w:rPr>
              <w:t xml:space="preserve">    （大写：    ）</w:t>
            </w:r>
          </w:p>
          <w:p w14:paraId="797A9079">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税率：</w:t>
            </w:r>
          </w:p>
        </w:tc>
        <w:tc>
          <w:tcPr>
            <w:tcW w:w="1100" w:type="dxa"/>
            <w:vAlign w:val="center"/>
          </w:tcPr>
          <w:p w14:paraId="77232D58">
            <w:pPr>
              <w:jc w:val="center"/>
              <w:rPr>
                <w:rFonts w:hint="eastAsia" w:ascii="宋体" w:hAnsi="宋体" w:eastAsia="宋体" w:cs="宋体"/>
                <w:b/>
                <w:color w:val="auto"/>
                <w:szCs w:val="20"/>
                <w:highlight w:val="none"/>
              </w:rPr>
            </w:pPr>
          </w:p>
        </w:tc>
        <w:tc>
          <w:tcPr>
            <w:tcW w:w="1243" w:type="dxa"/>
            <w:vAlign w:val="center"/>
          </w:tcPr>
          <w:p w14:paraId="19AF3C41">
            <w:pPr>
              <w:jc w:val="center"/>
              <w:rPr>
                <w:rFonts w:hint="eastAsia" w:ascii="宋体" w:hAnsi="宋体" w:eastAsia="宋体" w:cs="宋体"/>
                <w:b/>
                <w:color w:val="auto"/>
                <w:szCs w:val="20"/>
                <w:highlight w:val="none"/>
              </w:rPr>
            </w:pPr>
          </w:p>
        </w:tc>
        <w:tc>
          <w:tcPr>
            <w:tcW w:w="705" w:type="dxa"/>
            <w:vAlign w:val="center"/>
          </w:tcPr>
          <w:p w14:paraId="37559040">
            <w:pPr>
              <w:jc w:val="center"/>
              <w:rPr>
                <w:rFonts w:hint="eastAsia" w:ascii="宋体" w:hAnsi="宋体" w:eastAsia="宋体" w:cs="宋体"/>
                <w:b/>
                <w:color w:val="auto"/>
                <w:szCs w:val="20"/>
                <w:highlight w:val="none"/>
              </w:rPr>
            </w:pPr>
          </w:p>
        </w:tc>
        <w:tc>
          <w:tcPr>
            <w:tcW w:w="699" w:type="dxa"/>
            <w:vAlign w:val="center"/>
          </w:tcPr>
          <w:p w14:paraId="066A479E">
            <w:pPr>
              <w:jc w:val="center"/>
              <w:rPr>
                <w:rFonts w:hint="eastAsia" w:ascii="宋体" w:hAnsi="宋体" w:eastAsia="宋体" w:cs="宋体"/>
                <w:b/>
                <w:color w:val="auto"/>
                <w:szCs w:val="20"/>
                <w:highlight w:val="none"/>
              </w:rPr>
            </w:pPr>
          </w:p>
        </w:tc>
      </w:tr>
    </w:tbl>
    <w:p w14:paraId="419D1029">
      <w:pPr>
        <w:rPr>
          <w:rFonts w:hint="eastAsia" w:ascii="宋体" w:hAnsi="宋体" w:eastAsia="宋体" w:cs="宋体"/>
          <w:color w:val="auto"/>
          <w:sz w:val="24"/>
          <w:szCs w:val="24"/>
          <w:highlight w:val="none"/>
        </w:rPr>
      </w:pPr>
    </w:p>
    <w:p w14:paraId="2C6087C2">
      <w:pPr>
        <w:spacing w:line="400" w:lineRule="exact"/>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注：</w:t>
      </w:r>
    </w:p>
    <w:p w14:paraId="1BE23B18">
      <w:pPr>
        <w:spacing w:line="520" w:lineRule="exact"/>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1.此表中的报价必须与相应的报价明细表中的报价一致。</w:t>
      </w:r>
    </w:p>
    <w:p w14:paraId="076D38EC">
      <w:pPr>
        <w:spacing w:line="300" w:lineRule="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2.此表在投递标书时请单独密封两份，否则不予唱标。</w:t>
      </w:r>
    </w:p>
    <w:p w14:paraId="6C759010">
      <w:pPr>
        <w:spacing w:line="300" w:lineRule="auto"/>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3.需写明含税价、不含税价格、税率。</w:t>
      </w:r>
    </w:p>
    <w:p w14:paraId="5A45F85B">
      <w:pPr>
        <w:pStyle w:val="17"/>
        <w:rPr>
          <w:rFonts w:hint="eastAsia" w:ascii="宋体" w:hAnsi="宋体" w:eastAsia="宋体" w:cs="宋体"/>
          <w:b/>
          <w:bCs/>
          <w:color w:val="auto"/>
          <w:szCs w:val="21"/>
          <w:highlight w:val="none"/>
        </w:rPr>
      </w:pPr>
      <w:r>
        <w:rPr>
          <w:rFonts w:hint="eastAsia" w:ascii="宋体" w:hAnsi="宋体" w:eastAsia="宋体" w:cs="宋体"/>
          <w:b/>
          <w:color w:val="auto"/>
          <w:szCs w:val="20"/>
          <w:highlight w:val="none"/>
        </w:rPr>
        <w:t>4.</w:t>
      </w:r>
      <w:r>
        <w:rPr>
          <w:rFonts w:hint="eastAsia" w:ascii="宋体" w:hAnsi="宋体" w:eastAsia="宋体" w:cs="宋体"/>
          <w:b/>
          <w:bCs/>
          <w:color w:val="auto"/>
          <w:szCs w:val="21"/>
          <w:highlight w:val="none"/>
        </w:rPr>
        <w:t>投标总价包括设备费、调试费、备品备件、特殊工具、运杂费、装卸费、技术服务费、保险费及增值税和其它税费。</w:t>
      </w:r>
    </w:p>
    <w:p w14:paraId="7948F1DD">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7EF50B37">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2C418F50">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7C71E439">
      <w:pPr>
        <w:ind w:firstLine="480"/>
        <w:rPr>
          <w:rFonts w:hint="eastAsia" w:ascii="宋体" w:hAnsi="宋体" w:eastAsia="宋体" w:cs="宋体"/>
          <w:color w:val="auto"/>
          <w:sz w:val="24"/>
          <w:szCs w:val="24"/>
          <w:highlight w:val="none"/>
        </w:rPr>
      </w:pPr>
    </w:p>
    <w:p w14:paraId="276EADE1">
      <w:pPr>
        <w:pStyle w:val="17"/>
        <w:rPr>
          <w:rFonts w:hint="eastAsia" w:ascii="宋体" w:hAnsi="宋体" w:eastAsia="宋体" w:cs="宋体"/>
          <w:color w:val="auto"/>
          <w:highlight w:val="none"/>
        </w:rPr>
        <w:sectPr>
          <w:pgSz w:w="11906" w:h="16838"/>
          <w:pgMar w:top="1588" w:right="1418" w:bottom="1134" w:left="1418" w:header="851" w:footer="992" w:gutter="0"/>
          <w:cols w:space="720" w:num="1"/>
          <w:titlePg/>
          <w:docGrid w:type="lines" w:linePitch="312" w:charSpace="0"/>
        </w:sectPr>
      </w:pPr>
    </w:p>
    <w:p w14:paraId="407F65B2">
      <w:pPr>
        <w:rPr>
          <w:rFonts w:hint="eastAsia" w:ascii="宋体" w:hAnsi="宋体" w:eastAsia="宋体" w:cs="宋体"/>
          <w:color w:val="auto"/>
          <w:sz w:val="24"/>
          <w:szCs w:val="24"/>
          <w:highlight w:val="none"/>
        </w:rPr>
      </w:pPr>
    </w:p>
    <w:p w14:paraId="78C144EE">
      <w:pPr>
        <w:pStyle w:val="5"/>
        <w:numPr>
          <w:ilvl w:val="2"/>
          <w:numId w:val="0"/>
        </w:numPr>
        <w:ind w:left="720" w:leftChars="0" w:hanging="720" w:firstLineChars="0"/>
        <w:jc w:val="left"/>
        <w:rPr>
          <w:rFonts w:hint="eastAsia" w:ascii="宋体" w:hAnsi="宋体" w:eastAsia="宋体" w:cs="宋体"/>
          <w:color w:val="auto"/>
          <w:spacing w:val="8"/>
          <w:highlight w:val="none"/>
        </w:rPr>
      </w:pPr>
      <w:r>
        <w:rPr>
          <w:rFonts w:hint="eastAsia" w:ascii="宋体" w:hAnsi="宋体" w:eastAsia="宋体" w:cs="宋体"/>
          <w:color w:val="auto"/>
          <w:highlight w:val="none"/>
        </w:rPr>
        <w:t xml:space="preserve">附件9 </w:t>
      </w:r>
      <w:r>
        <w:rPr>
          <w:rFonts w:hint="eastAsia" w:ascii="宋体" w:hAnsi="宋体" w:eastAsia="宋体" w:cs="宋体"/>
          <w:color w:val="auto"/>
          <w:spacing w:val="13"/>
          <w:highlight w:val="none"/>
        </w:rPr>
        <w:t>设</w:t>
      </w:r>
      <w:r>
        <w:rPr>
          <w:rFonts w:hint="eastAsia" w:ascii="宋体" w:hAnsi="宋体" w:eastAsia="宋体" w:cs="宋体"/>
          <w:color w:val="auto"/>
          <w:spacing w:val="8"/>
          <w:highlight w:val="none"/>
        </w:rPr>
        <w:t>备分项报价表</w:t>
      </w:r>
    </w:p>
    <w:p w14:paraId="6F82EBC8">
      <w:pPr>
        <w:pStyle w:val="6"/>
        <w:numPr>
          <w:ilvl w:val="3"/>
          <w:numId w:val="0"/>
        </w:numPr>
        <w:ind w:left="864" w:leftChars="0" w:hanging="864" w:firstLineChars="0"/>
        <w:rPr>
          <w:rFonts w:hint="eastAsia" w:ascii="宋体" w:hAnsi="宋体" w:eastAsia="宋体" w:cs="宋体"/>
          <w:color w:val="auto"/>
          <w:highlight w:val="none"/>
        </w:rPr>
      </w:pPr>
      <w:r>
        <w:rPr>
          <w:rFonts w:hint="eastAsia" w:ascii="宋体" w:hAnsi="宋体" w:eastAsia="宋体" w:cs="宋体"/>
          <w:color w:val="auto"/>
          <w:kern w:val="2"/>
          <w:sz w:val="21"/>
          <w:szCs w:val="22"/>
          <w:highlight w:val="none"/>
          <w:lang w:val="en-US" w:eastAsia="zh-CN" w:bidi="ar-SA"/>
        </w:rPr>
        <w:t>1、</w:t>
      </w:r>
      <w:r>
        <w:rPr>
          <w:rFonts w:hint="eastAsia" w:ascii="宋体" w:hAnsi="宋体" w:eastAsia="宋体" w:cs="宋体"/>
          <w:color w:val="auto"/>
          <w:spacing w:val="-9"/>
          <w:sz w:val="24"/>
          <w:szCs w:val="24"/>
          <w:highlight w:val="none"/>
        </w:rPr>
        <w:t>表</w:t>
      </w:r>
      <w:r>
        <w:rPr>
          <w:rFonts w:hint="eastAsia" w:ascii="宋体" w:hAnsi="宋体" w:eastAsia="宋体" w:cs="宋体"/>
          <w:color w:val="auto"/>
          <w:spacing w:val="-7"/>
          <w:sz w:val="24"/>
          <w:szCs w:val="24"/>
          <w:highlight w:val="none"/>
        </w:rPr>
        <w:t>9-1</w:t>
      </w:r>
    </w:p>
    <w:p w14:paraId="33AD72C4">
      <w:pPr>
        <w:keepNext/>
        <w:keepLines/>
        <w:spacing w:line="400" w:lineRule="exact"/>
        <w:jc w:val="center"/>
        <w:rPr>
          <w:rFonts w:hint="eastAsia" w:ascii="宋体" w:hAnsi="宋体" w:eastAsia="宋体" w:cs="宋体"/>
          <w:color w:val="auto"/>
          <w:spacing w:val="8"/>
          <w:sz w:val="24"/>
          <w:szCs w:val="24"/>
          <w:highlight w:val="none"/>
        </w:rPr>
      </w:pPr>
      <w:r>
        <w:rPr>
          <w:rFonts w:hint="eastAsia" w:ascii="宋体" w:hAnsi="宋体" w:eastAsia="宋体" w:cs="宋体"/>
          <w:color w:val="auto"/>
          <w:spacing w:val="13"/>
          <w:sz w:val="24"/>
          <w:szCs w:val="24"/>
          <w:highlight w:val="none"/>
        </w:rPr>
        <w:t>设</w:t>
      </w:r>
      <w:r>
        <w:rPr>
          <w:rFonts w:hint="eastAsia" w:ascii="宋体" w:hAnsi="宋体" w:eastAsia="宋体" w:cs="宋体"/>
          <w:color w:val="auto"/>
          <w:spacing w:val="8"/>
          <w:sz w:val="24"/>
          <w:szCs w:val="24"/>
          <w:highlight w:val="none"/>
        </w:rPr>
        <w:t>备分项报价表</w:t>
      </w:r>
    </w:p>
    <w:tbl>
      <w:tblPr>
        <w:tblStyle w:val="24"/>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389"/>
        <w:gridCol w:w="2810"/>
        <w:gridCol w:w="1442"/>
        <w:gridCol w:w="1394"/>
        <w:gridCol w:w="1394"/>
        <w:gridCol w:w="1394"/>
        <w:gridCol w:w="1414"/>
        <w:gridCol w:w="1591"/>
        <w:gridCol w:w="1195"/>
      </w:tblGrid>
      <w:tr w14:paraId="0E124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3DA94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1</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68290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2</w:t>
            </w:r>
          </w:p>
        </w:tc>
        <w:tc>
          <w:tcPr>
            <w:tcW w:w="51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C2559E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3</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D84CC1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4</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75CE9C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5</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CC1A78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6</w:t>
            </w:r>
          </w:p>
        </w:tc>
        <w:tc>
          <w:tcPr>
            <w:tcW w:w="50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91C1F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7</w:t>
            </w:r>
          </w:p>
        </w:tc>
        <w:tc>
          <w:tcPr>
            <w:tcW w:w="56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171ACD">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8</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404FCD">
            <w:pPr>
              <w:jc w:val="center"/>
              <w:rPr>
                <w:rFonts w:hint="eastAsia" w:ascii="宋体" w:hAnsi="宋体" w:eastAsia="宋体" w:cs="宋体"/>
                <w:b/>
                <w:bCs/>
                <w:color w:val="auto"/>
                <w:sz w:val="24"/>
                <w:szCs w:val="24"/>
                <w:highlight w:val="none"/>
              </w:rPr>
            </w:pPr>
          </w:p>
        </w:tc>
      </w:tr>
      <w:tr w14:paraId="51D7A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5F49CD3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00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4E7F24F2">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货物名称</w:t>
            </w:r>
          </w:p>
        </w:tc>
        <w:tc>
          <w:tcPr>
            <w:tcW w:w="514"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6C571CFD">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型号和规格（吨位-跨度-高度）</w:t>
            </w:r>
          </w:p>
        </w:tc>
        <w:tc>
          <w:tcPr>
            <w:tcW w:w="497"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31FE70FC">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单位</w:t>
            </w:r>
          </w:p>
        </w:tc>
        <w:tc>
          <w:tcPr>
            <w:tcW w:w="497"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68572A35">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数量</w:t>
            </w:r>
          </w:p>
        </w:tc>
        <w:tc>
          <w:tcPr>
            <w:tcW w:w="497"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54836AB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原产地和制造商名称</w:t>
            </w:r>
          </w:p>
        </w:tc>
        <w:tc>
          <w:tcPr>
            <w:tcW w:w="504"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0303E13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单价（不含税）(元)</w:t>
            </w:r>
          </w:p>
        </w:tc>
        <w:tc>
          <w:tcPr>
            <w:tcW w:w="567"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030C790F">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总价[5×7]（不含税）(元)</w:t>
            </w:r>
          </w:p>
        </w:tc>
        <w:tc>
          <w:tcPr>
            <w:tcW w:w="42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3D446624">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备注</w:t>
            </w:r>
          </w:p>
        </w:tc>
      </w:tr>
      <w:tr w14:paraId="2DE69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54F8F7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1DF3D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专用吊具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46264A">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867C9C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77B63E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B96DF1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915336">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075D08A">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795428B">
            <w:pPr>
              <w:jc w:val="center"/>
              <w:rPr>
                <w:rFonts w:hint="eastAsia" w:ascii="宋体" w:hAnsi="宋体" w:eastAsia="宋体" w:cs="宋体"/>
                <w:color w:val="auto"/>
                <w:sz w:val="22"/>
                <w:szCs w:val="22"/>
                <w:highlight w:val="none"/>
              </w:rPr>
            </w:pPr>
          </w:p>
        </w:tc>
      </w:tr>
      <w:tr w14:paraId="7A919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121DA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60B34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FC2682E">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1850E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71CAE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D0CDE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110CD3">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6CA3DF">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7273C8">
            <w:pPr>
              <w:jc w:val="center"/>
              <w:rPr>
                <w:rFonts w:hint="eastAsia" w:ascii="宋体" w:hAnsi="宋体" w:eastAsia="宋体" w:cs="宋体"/>
                <w:color w:val="auto"/>
                <w:sz w:val="22"/>
                <w:szCs w:val="22"/>
                <w:highlight w:val="none"/>
              </w:rPr>
            </w:pPr>
          </w:p>
        </w:tc>
      </w:tr>
      <w:tr w14:paraId="08119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E32F1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B2A635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油位传感器紧固工装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175DE2">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EBB005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89E3F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84F1B9C">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5A999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D2C96F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BDA925">
            <w:pPr>
              <w:jc w:val="center"/>
              <w:rPr>
                <w:rFonts w:hint="eastAsia" w:ascii="宋体" w:hAnsi="宋体" w:eastAsia="宋体" w:cs="宋体"/>
                <w:color w:val="auto"/>
                <w:sz w:val="22"/>
                <w:szCs w:val="22"/>
                <w:highlight w:val="none"/>
              </w:rPr>
            </w:pPr>
          </w:p>
        </w:tc>
      </w:tr>
      <w:tr w14:paraId="1F8B5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7CD1D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B2822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分装转向叶片泵专用工装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944B7DC">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9ADD13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3B24B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3447D49">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DC38A68">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4F5900">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49EC69">
            <w:pPr>
              <w:jc w:val="center"/>
              <w:rPr>
                <w:rFonts w:hint="eastAsia" w:ascii="宋体" w:hAnsi="宋体" w:eastAsia="宋体" w:cs="宋体"/>
                <w:color w:val="auto"/>
                <w:sz w:val="22"/>
                <w:szCs w:val="22"/>
                <w:highlight w:val="none"/>
              </w:rPr>
            </w:pPr>
          </w:p>
        </w:tc>
      </w:tr>
      <w:tr w14:paraId="00BBD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E8B6F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CC19CE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71EA3C">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9E7F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42BF2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5866C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E04B99">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E2B2FC">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FA13C7">
            <w:pPr>
              <w:jc w:val="center"/>
              <w:rPr>
                <w:rFonts w:hint="eastAsia" w:ascii="宋体" w:hAnsi="宋体" w:eastAsia="宋体" w:cs="宋体"/>
                <w:color w:val="auto"/>
                <w:sz w:val="22"/>
                <w:szCs w:val="22"/>
                <w:highlight w:val="none"/>
              </w:rPr>
            </w:pPr>
          </w:p>
        </w:tc>
      </w:tr>
      <w:tr w14:paraId="52C5B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AF15D9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90E45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DD77E7">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6C1099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97D9B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D2E8A8D">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CE2D5A5">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F0675D5">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1C832D">
            <w:pPr>
              <w:jc w:val="center"/>
              <w:rPr>
                <w:rFonts w:hint="eastAsia" w:ascii="宋体" w:hAnsi="宋体" w:eastAsia="宋体" w:cs="宋体"/>
                <w:color w:val="auto"/>
                <w:sz w:val="22"/>
                <w:szCs w:val="22"/>
                <w:highlight w:val="none"/>
              </w:rPr>
            </w:pPr>
          </w:p>
        </w:tc>
      </w:tr>
      <w:tr w14:paraId="5FA3D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CEE5C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25FB2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定位销</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86B2B84">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E4523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A3019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939F6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F9D74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A5ED5E">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326266">
            <w:pPr>
              <w:jc w:val="center"/>
              <w:rPr>
                <w:rFonts w:hint="eastAsia" w:ascii="宋体" w:hAnsi="宋体" w:eastAsia="宋体" w:cs="宋体"/>
                <w:color w:val="auto"/>
                <w:sz w:val="22"/>
                <w:szCs w:val="22"/>
                <w:highlight w:val="none"/>
              </w:rPr>
            </w:pPr>
          </w:p>
        </w:tc>
      </w:tr>
      <w:tr w14:paraId="3E23C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CF78B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0CB4F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举升油加注转换接口1</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653F31">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18E5E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51177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307085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F3BEED">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D7B5EC">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F2B5157">
            <w:pPr>
              <w:jc w:val="center"/>
              <w:rPr>
                <w:rFonts w:hint="eastAsia" w:ascii="宋体" w:hAnsi="宋体" w:eastAsia="宋体" w:cs="宋体"/>
                <w:color w:val="auto"/>
                <w:sz w:val="22"/>
                <w:szCs w:val="22"/>
                <w:highlight w:val="none"/>
              </w:rPr>
            </w:pPr>
          </w:p>
        </w:tc>
      </w:tr>
      <w:tr w14:paraId="0BF32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D5BC2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182C6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举升油加注转换接口2</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3A4B10">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5C18B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327CD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92B12C0">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E56AC63">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01BC0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758EBA">
            <w:pPr>
              <w:jc w:val="center"/>
              <w:rPr>
                <w:rFonts w:hint="eastAsia" w:ascii="宋体" w:hAnsi="宋体" w:eastAsia="宋体" w:cs="宋体"/>
                <w:color w:val="auto"/>
                <w:sz w:val="22"/>
                <w:szCs w:val="22"/>
                <w:highlight w:val="none"/>
              </w:rPr>
            </w:pPr>
          </w:p>
        </w:tc>
      </w:tr>
      <w:tr w14:paraId="07F02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9957C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A8124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9BCA94">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F2F9E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32501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8E0C50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17434C">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1F263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134DBD">
            <w:pPr>
              <w:jc w:val="center"/>
              <w:rPr>
                <w:rFonts w:hint="eastAsia" w:ascii="宋体" w:hAnsi="宋体" w:eastAsia="宋体" w:cs="宋体"/>
                <w:color w:val="auto"/>
                <w:sz w:val="22"/>
                <w:szCs w:val="22"/>
                <w:highlight w:val="none"/>
              </w:rPr>
            </w:pPr>
          </w:p>
        </w:tc>
      </w:tr>
      <w:tr w14:paraId="27115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8F221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3872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E3E39AD">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C1090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CC7AF6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135EB8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DE56221">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93F374D">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FD95C2">
            <w:pPr>
              <w:jc w:val="center"/>
              <w:rPr>
                <w:rFonts w:hint="eastAsia" w:ascii="宋体" w:hAnsi="宋体" w:eastAsia="宋体" w:cs="宋体"/>
                <w:color w:val="auto"/>
                <w:sz w:val="22"/>
                <w:szCs w:val="22"/>
                <w:highlight w:val="none"/>
              </w:rPr>
            </w:pPr>
          </w:p>
        </w:tc>
      </w:tr>
      <w:tr w14:paraId="78B8A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4D869C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EDBA7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9FB8BE1">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7693C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897C0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E7B47C">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F8C91E">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C9C368">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AE48203">
            <w:pPr>
              <w:jc w:val="center"/>
              <w:rPr>
                <w:rFonts w:hint="eastAsia" w:ascii="宋体" w:hAnsi="宋体" w:eastAsia="宋体" w:cs="宋体"/>
                <w:color w:val="auto"/>
                <w:sz w:val="22"/>
                <w:szCs w:val="22"/>
                <w:highlight w:val="none"/>
              </w:rPr>
            </w:pPr>
          </w:p>
        </w:tc>
      </w:tr>
      <w:tr w14:paraId="7A640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A09D4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DABBB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新内饰BCM盒子刷写转接线</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30E583D">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D8082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DEC4A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A2EEC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B45B67">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0A0B03">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02D1B2">
            <w:pPr>
              <w:jc w:val="center"/>
              <w:rPr>
                <w:rFonts w:hint="eastAsia" w:ascii="宋体" w:hAnsi="宋体" w:eastAsia="宋体" w:cs="宋体"/>
                <w:color w:val="auto"/>
                <w:sz w:val="22"/>
                <w:szCs w:val="22"/>
                <w:highlight w:val="none"/>
              </w:rPr>
            </w:pPr>
          </w:p>
        </w:tc>
      </w:tr>
      <w:tr w14:paraId="2200A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D2F9B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475BF6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双层登高凳</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C7E8B1">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AFA19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5D14D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0D0B31">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15D40A">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4D2721">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DFBB59">
            <w:pPr>
              <w:jc w:val="center"/>
              <w:rPr>
                <w:rFonts w:hint="eastAsia" w:ascii="宋体" w:hAnsi="宋体" w:eastAsia="宋体" w:cs="宋体"/>
                <w:color w:val="auto"/>
                <w:sz w:val="22"/>
                <w:szCs w:val="22"/>
                <w:highlight w:val="none"/>
              </w:rPr>
            </w:pPr>
          </w:p>
        </w:tc>
      </w:tr>
      <w:tr w14:paraId="51FF5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58D27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97AF0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动力电池吊装工装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9C01BE">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3FEC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B37C64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AFE74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75E3F08">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BDB22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603756">
            <w:pPr>
              <w:jc w:val="center"/>
              <w:rPr>
                <w:rFonts w:hint="eastAsia" w:ascii="宋体" w:hAnsi="宋体" w:eastAsia="宋体" w:cs="宋体"/>
                <w:color w:val="auto"/>
                <w:sz w:val="22"/>
                <w:szCs w:val="22"/>
                <w:highlight w:val="none"/>
              </w:rPr>
            </w:pPr>
          </w:p>
        </w:tc>
      </w:tr>
      <w:tr w14:paraId="2EC02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0E26D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FA6A4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动力电池拖拽工装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6D8C54">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06FA7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DB48A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A4C14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2F71909">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D350035">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59BEE8B">
            <w:pPr>
              <w:jc w:val="center"/>
              <w:rPr>
                <w:rFonts w:hint="eastAsia" w:ascii="宋体" w:hAnsi="宋体" w:eastAsia="宋体" w:cs="宋体"/>
                <w:color w:val="auto"/>
                <w:sz w:val="22"/>
                <w:szCs w:val="22"/>
                <w:highlight w:val="none"/>
              </w:rPr>
            </w:pPr>
          </w:p>
        </w:tc>
      </w:tr>
      <w:tr w14:paraId="57A24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6582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8B67D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紧固气压开关辅助工装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517E22">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C884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48281A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C3F4F1">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571B2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F7A4FE">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F23417">
            <w:pPr>
              <w:jc w:val="center"/>
              <w:rPr>
                <w:rFonts w:hint="eastAsia" w:ascii="宋体" w:hAnsi="宋体" w:eastAsia="宋体" w:cs="宋体"/>
                <w:color w:val="auto"/>
                <w:sz w:val="22"/>
                <w:szCs w:val="22"/>
                <w:highlight w:val="none"/>
              </w:rPr>
            </w:pPr>
          </w:p>
        </w:tc>
      </w:tr>
      <w:tr w14:paraId="5DA42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BF5D6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4EEF37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88457D">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0DCB4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2E07B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81AA59">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3F4ABD">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1119A62">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4A5989">
            <w:pPr>
              <w:jc w:val="center"/>
              <w:rPr>
                <w:rFonts w:hint="eastAsia" w:ascii="宋体" w:hAnsi="宋体" w:eastAsia="宋体" w:cs="宋体"/>
                <w:color w:val="auto"/>
                <w:sz w:val="22"/>
                <w:szCs w:val="22"/>
                <w:highlight w:val="none"/>
              </w:rPr>
            </w:pPr>
          </w:p>
        </w:tc>
      </w:tr>
      <w:tr w14:paraId="2FD00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9242BB">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7930E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吊运车架吊具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57DDC00">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F5E6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3107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9E6392">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26D79A">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C03F7C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1B78613">
            <w:pPr>
              <w:jc w:val="center"/>
              <w:rPr>
                <w:rFonts w:hint="eastAsia" w:ascii="宋体" w:hAnsi="宋体" w:eastAsia="宋体" w:cs="宋体"/>
                <w:color w:val="auto"/>
                <w:sz w:val="22"/>
                <w:szCs w:val="22"/>
                <w:highlight w:val="none"/>
              </w:rPr>
            </w:pPr>
          </w:p>
        </w:tc>
      </w:tr>
      <w:tr w14:paraId="6CC7B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DBC1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20</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4ED5C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3节传动轴吊具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CE4882">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28016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3C654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300B2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00B12EE">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0B1F2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B7803E">
            <w:pPr>
              <w:jc w:val="center"/>
              <w:rPr>
                <w:rFonts w:hint="eastAsia" w:ascii="宋体" w:hAnsi="宋体" w:eastAsia="宋体" w:cs="宋体"/>
                <w:color w:val="auto"/>
                <w:sz w:val="22"/>
                <w:szCs w:val="22"/>
                <w:highlight w:val="none"/>
              </w:rPr>
            </w:pPr>
          </w:p>
        </w:tc>
      </w:tr>
      <w:tr w14:paraId="4A73D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18B7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21</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309B70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多片后板簧吊具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A4BF7AD">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1E1E1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2D226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48D9D03">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3643DA4">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6DD546">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4DC3B3">
            <w:pPr>
              <w:jc w:val="center"/>
              <w:rPr>
                <w:rFonts w:hint="eastAsia" w:ascii="宋体" w:hAnsi="宋体" w:eastAsia="宋体" w:cs="宋体"/>
                <w:color w:val="auto"/>
                <w:sz w:val="22"/>
                <w:szCs w:val="22"/>
                <w:highlight w:val="none"/>
              </w:rPr>
            </w:pPr>
          </w:p>
        </w:tc>
      </w:tr>
      <w:tr w14:paraId="6DA39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4093C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22</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4356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电瓶箱吊具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35685E">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D6EA3F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8D6B94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1BA16F">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6C8D31">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64B8B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2D4E15">
            <w:pPr>
              <w:jc w:val="center"/>
              <w:rPr>
                <w:rFonts w:hint="eastAsia" w:ascii="宋体" w:hAnsi="宋体" w:eastAsia="宋体" w:cs="宋体"/>
                <w:color w:val="auto"/>
                <w:sz w:val="22"/>
                <w:szCs w:val="22"/>
                <w:highlight w:val="none"/>
              </w:rPr>
            </w:pPr>
          </w:p>
        </w:tc>
      </w:tr>
      <w:tr w14:paraId="12620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8E7BC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23</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690E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多合一吊具挂钩</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7D5377">
            <w:pPr>
              <w:jc w:val="left"/>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639A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01288A9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8EA25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6EDAA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78539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B652C9">
            <w:pPr>
              <w:jc w:val="center"/>
              <w:rPr>
                <w:rFonts w:hint="eastAsia" w:ascii="宋体" w:hAnsi="宋体" w:eastAsia="宋体" w:cs="宋体"/>
                <w:color w:val="auto"/>
                <w:sz w:val="22"/>
                <w:szCs w:val="22"/>
                <w:highlight w:val="none"/>
              </w:rPr>
            </w:pPr>
          </w:p>
        </w:tc>
      </w:tr>
      <w:tr w14:paraId="0831D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3435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24</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DC7A4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手柄加固件焊接工装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0804D1">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7528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3E80C4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1套（左右车门）</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A5AC79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C87AAE">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B3B247">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0A84F88">
            <w:pPr>
              <w:jc w:val="center"/>
              <w:rPr>
                <w:rFonts w:hint="eastAsia" w:ascii="宋体" w:hAnsi="宋体" w:eastAsia="宋体" w:cs="宋体"/>
                <w:color w:val="auto"/>
                <w:sz w:val="22"/>
                <w:szCs w:val="22"/>
                <w:highlight w:val="none"/>
              </w:rPr>
            </w:pPr>
          </w:p>
        </w:tc>
      </w:tr>
      <w:tr w14:paraId="08C41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73FC73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25</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78DD9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简易吊装设备</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183814">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76A90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7E319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C9ABB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841CFA">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A8C15C7">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79F478">
            <w:pPr>
              <w:jc w:val="center"/>
              <w:rPr>
                <w:rFonts w:hint="eastAsia" w:ascii="宋体" w:hAnsi="宋体" w:eastAsia="宋体" w:cs="宋体"/>
                <w:color w:val="auto"/>
                <w:sz w:val="22"/>
                <w:szCs w:val="22"/>
                <w:highlight w:val="none"/>
              </w:rPr>
            </w:pPr>
          </w:p>
        </w:tc>
      </w:tr>
      <w:tr w14:paraId="751F6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E2C12F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26</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69330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手动翻转焊接工装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03CACFC">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C0A0C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8C153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C203D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DD51CF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643A78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B81B5F">
            <w:pPr>
              <w:jc w:val="center"/>
              <w:rPr>
                <w:rFonts w:hint="eastAsia" w:ascii="宋体" w:hAnsi="宋体" w:eastAsia="宋体" w:cs="宋体"/>
                <w:color w:val="auto"/>
                <w:sz w:val="22"/>
                <w:szCs w:val="22"/>
                <w:highlight w:val="none"/>
              </w:rPr>
            </w:pPr>
          </w:p>
        </w:tc>
      </w:tr>
      <w:tr w14:paraId="045F1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569D6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27</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A95D5D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自定位螺母定位工装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4A2AA91">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F8C2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90AE7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CE8A0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01FF508">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7A66E16">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214C0D3">
            <w:pPr>
              <w:jc w:val="center"/>
              <w:rPr>
                <w:rFonts w:hint="eastAsia" w:ascii="宋体" w:hAnsi="宋体" w:eastAsia="宋体" w:cs="宋体"/>
                <w:color w:val="auto"/>
                <w:sz w:val="22"/>
                <w:szCs w:val="22"/>
                <w:highlight w:val="none"/>
              </w:rPr>
            </w:pPr>
          </w:p>
        </w:tc>
      </w:tr>
      <w:tr w14:paraId="2FCF4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8AC06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28</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252BB7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加强件焊接定位工装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DABB2B">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03C9DB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9886C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8BC42BC">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4F8B8C">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EAFE1C">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1D7F8A">
            <w:pPr>
              <w:jc w:val="center"/>
              <w:rPr>
                <w:rFonts w:hint="eastAsia" w:ascii="宋体" w:hAnsi="宋体" w:eastAsia="宋体" w:cs="宋体"/>
                <w:color w:val="auto"/>
                <w:sz w:val="22"/>
                <w:szCs w:val="22"/>
                <w:highlight w:val="none"/>
              </w:rPr>
            </w:pPr>
          </w:p>
        </w:tc>
      </w:tr>
      <w:tr w14:paraId="69ED1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4C2F9FA">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29</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0F75B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77L-X前顶盖支架焊接定位工装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80B3A23">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5532B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B3DB7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左1个、右1个</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A95741">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984B715">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183719F">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E954A5">
            <w:pPr>
              <w:jc w:val="center"/>
              <w:rPr>
                <w:rFonts w:hint="eastAsia" w:ascii="宋体" w:hAnsi="宋体" w:eastAsia="宋体" w:cs="宋体"/>
                <w:color w:val="auto"/>
                <w:sz w:val="22"/>
                <w:szCs w:val="22"/>
                <w:highlight w:val="none"/>
              </w:rPr>
            </w:pPr>
          </w:p>
        </w:tc>
      </w:tr>
      <w:tr w14:paraId="55DE2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8A8A1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30</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FD033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仪表台加强件焊接定位工装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BCAFA8">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5D0C3A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4A60D9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A8D9A3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F1BB0C7">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788F38">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F102CD">
            <w:pPr>
              <w:jc w:val="center"/>
              <w:rPr>
                <w:rFonts w:hint="eastAsia" w:ascii="宋体" w:hAnsi="宋体" w:eastAsia="宋体" w:cs="宋体"/>
                <w:color w:val="auto"/>
                <w:sz w:val="22"/>
                <w:szCs w:val="22"/>
                <w:highlight w:val="none"/>
              </w:rPr>
            </w:pPr>
          </w:p>
        </w:tc>
      </w:tr>
      <w:tr w14:paraId="32ECF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74845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31</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BFF84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欧二油门支架焊接定位工装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0D955B5">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26F9F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C256F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7DD324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B5C733">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7266A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F7035A">
            <w:pPr>
              <w:jc w:val="center"/>
              <w:rPr>
                <w:rFonts w:hint="eastAsia" w:ascii="宋体" w:hAnsi="宋体" w:eastAsia="宋体" w:cs="宋体"/>
                <w:color w:val="auto"/>
                <w:sz w:val="22"/>
                <w:szCs w:val="22"/>
                <w:highlight w:val="none"/>
              </w:rPr>
            </w:pPr>
          </w:p>
        </w:tc>
      </w:tr>
      <w:tr w14:paraId="7270D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35B91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32</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CCAC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左右地板总成上件吊具</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0A5748">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36DCF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C92FF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4699BB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928E63">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80DFA0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049620">
            <w:pPr>
              <w:jc w:val="center"/>
              <w:rPr>
                <w:rFonts w:hint="eastAsia" w:ascii="宋体" w:hAnsi="宋体" w:eastAsia="宋体" w:cs="宋体"/>
                <w:color w:val="auto"/>
                <w:sz w:val="22"/>
                <w:szCs w:val="22"/>
                <w:highlight w:val="none"/>
              </w:rPr>
            </w:pPr>
          </w:p>
        </w:tc>
      </w:tr>
      <w:tr w14:paraId="0BE25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DC4F7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33</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FFC67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车门锁加固件防错装工装</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F7904B">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F4402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3B79D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F8A8B35">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CF16E8">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8256E3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F846206">
            <w:pPr>
              <w:jc w:val="center"/>
              <w:rPr>
                <w:rFonts w:hint="eastAsia" w:ascii="宋体" w:hAnsi="宋体" w:eastAsia="宋体" w:cs="宋体"/>
                <w:color w:val="auto"/>
                <w:sz w:val="22"/>
                <w:szCs w:val="22"/>
                <w:highlight w:val="none"/>
              </w:rPr>
            </w:pPr>
          </w:p>
        </w:tc>
      </w:tr>
      <w:tr w14:paraId="3C8B8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E7AB3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34</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8B569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后底板限位装置</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167A048">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BD19F4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C7241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7C8B6C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A66EB1">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19D7729">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D749A4">
            <w:pPr>
              <w:jc w:val="center"/>
              <w:rPr>
                <w:rFonts w:hint="eastAsia" w:ascii="宋体" w:hAnsi="宋体" w:eastAsia="宋体" w:cs="宋体"/>
                <w:color w:val="auto"/>
                <w:sz w:val="22"/>
                <w:szCs w:val="22"/>
                <w:highlight w:val="none"/>
              </w:rPr>
            </w:pPr>
          </w:p>
        </w:tc>
      </w:tr>
      <w:tr w14:paraId="2781B6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5E14F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35</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417C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5476BCF">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8AE9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4BB92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46787E3">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B25CF97">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EA9D8E">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5744CD7">
            <w:pPr>
              <w:jc w:val="center"/>
              <w:rPr>
                <w:rFonts w:hint="eastAsia" w:ascii="宋体" w:hAnsi="宋体" w:eastAsia="宋体" w:cs="宋体"/>
                <w:color w:val="auto"/>
                <w:sz w:val="22"/>
                <w:szCs w:val="22"/>
                <w:highlight w:val="none"/>
              </w:rPr>
            </w:pPr>
          </w:p>
        </w:tc>
      </w:tr>
      <w:tr w14:paraId="7A6B4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12785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36</w:t>
            </w:r>
          </w:p>
        </w:tc>
        <w:tc>
          <w:tcPr>
            <w:tcW w:w="100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D1CB4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风窗打点限位</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038AFC">
            <w:pPr>
              <w:rPr>
                <w:rFonts w:hint="eastAsia" w:ascii="宋体" w:hAnsi="宋体" w:eastAsia="宋体" w:cs="宋体"/>
                <w:color w:val="auto"/>
                <w:sz w:val="22"/>
                <w:szCs w:val="22"/>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8653C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5382CD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38AE58B">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9AA69F">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6B66EA">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75ED986">
            <w:pPr>
              <w:jc w:val="center"/>
              <w:rPr>
                <w:rFonts w:hint="eastAsia" w:ascii="宋体" w:hAnsi="宋体" w:eastAsia="宋体" w:cs="宋体"/>
                <w:color w:val="auto"/>
                <w:sz w:val="22"/>
                <w:szCs w:val="22"/>
                <w:highlight w:val="none"/>
              </w:rPr>
            </w:pPr>
          </w:p>
        </w:tc>
      </w:tr>
      <w:tr w14:paraId="6E6EC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774FDCFC">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37</w:t>
            </w:r>
          </w:p>
        </w:tc>
        <w:tc>
          <w:tcPr>
            <w:tcW w:w="1001"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2DF802FE">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车架总成吊具</w:t>
            </w:r>
          </w:p>
        </w:tc>
        <w:tc>
          <w:tcPr>
            <w:tcW w:w="514" w:type="pct"/>
            <w:tcBorders>
              <w:top w:val="single" w:color="000000" w:sz="4" w:space="0"/>
              <w:left w:val="single" w:color="000000" w:sz="4" w:space="0"/>
              <w:right w:val="single" w:color="000000" w:sz="4" w:space="0"/>
            </w:tcBorders>
            <w:shd w:val="clear" w:color="auto" w:fill="auto"/>
            <w:tcMar>
              <w:top w:w="17" w:type="dxa"/>
              <w:left w:w="26" w:type="dxa"/>
              <w:bottom w:w="17" w:type="dxa"/>
              <w:right w:w="26" w:type="dxa"/>
            </w:tcMar>
            <w:vAlign w:val="center"/>
          </w:tcPr>
          <w:p w14:paraId="1DA80077">
            <w:pPr>
              <w:jc w:val="center"/>
              <w:rPr>
                <w:rFonts w:hint="eastAsia" w:ascii="宋体" w:hAnsi="宋体" w:eastAsia="宋体" w:cs="宋体"/>
                <w:color w:val="auto"/>
                <w:sz w:val="24"/>
                <w:szCs w:val="24"/>
                <w:highlight w:val="none"/>
              </w:rPr>
            </w:pPr>
          </w:p>
        </w:tc>
        <w:tc>
          <w:tcPr>
            <w:tcW w:w="497"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258A4E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tcBorders>
            <w:shd w:val="clear" w:color="auto" w:fill="auto"/>
            <w:noWrap/>
            <w:tcMar>
              <w:top w:w="17" w:type="dxa"/>
              <w:left w:w="26" w:type="dxa"/>
              <w:bottom w:w="17" w:type="dxa"/>
              <w:right w:w="26" w:type="dxa"/>
            </w:tcMar>
            <w:vAlign w:val="center"/>
          </w:tcPr>
          <w:p w14:paraId="435A2E92">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6</w:t>
            </w:r>
          </w:p>
        </w:tc>
        <w:tc>
          <w:tcPr>
            <w:tcW w:w="497"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45021972">
            <w:pPr>
              <w:jc w:val="center"/>
              <w:rPr>
                <w:rFonts w:hint="eastAsia" w:ascii="宋体" w:hAnsi="宋体" w:eastAsia="宋体" w:cs="宋体"/>
                <w:color w:val="auto"/>
                <w:sz w:val="24"/>
                <w:szCs w:val="24"/>
                <w:highlight w:val="none"/>
              </w:rPr>
            </w:pPr>
          </w:p>
        </w:tc>
        <w:tc>
          <w:tcPr>
            <w:tcW w:w="504"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7A8CC196">
            <w:pPr>
              <w:jc w:val="center"/>
              <w:rPr>
                <w:rFonts w:hint="eastAsia" w:ascii="宋体" w:hAnsi="宋体" w:eastAsia="宋体" w:cs="宋体"/>
                <w:color w:val="auto"/>
                <w:sz w:val="24"/>
                <w:szCs w:val="24"/>
                <w:highlight w:val="none"/>
              </w:rPr>
            </w:pPr>
          </w:p>
        </w:tc>
        <w:tc>
          <w:tcPr>
            <w:tcW w:w="567"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4409A014">
            <w:pPr>
              <w:jc w:val="center"/>
              <w:rPr>
                <w:rFonts w:hint="eastAsia" w:ascii="宋体" w:hAnsi="宋体" w:eastAsia="宋体" w:cs="宋体"/>
                <w:color w:val="auto"/>
                <w:sz w:val="24"/>
                <w:szCs w:val="24"/>
                <w:highlight w:val="none"/>
              </w:rPr>
            </w:pPr>
          </w:p>
        </w:tc>
        <w:tc>
          <w:tcPr>
            <w:tcW w:w="426" w:type="pct"/>
            <w:tcBorders>
              <w:top w:val="single" w:color="000000" w:sz="4" w:space="0"/>
              <w:left w:val="single" w:color="000000" w:sz="4" w:space="0"/>
              <w:right w:val="single" w:color="000000" w:sz="4" w:space="0"/>
            </w:tcBorders>
            <w:shd w:val="clear" w:color="auto" w:fill="auto"/>
            <w:noWrap/>
            <w:tcMar>
              <w:top w:w="17" w:type="dxa"/>
              <w:left w:w="26" w:type="dxa"/>
              <w:bottom w:w="17" w:type="dxa"/>
              <w:right w:w="26" w:type="dxa"/>
            </w:tcMar>
            <w:vAlign w:val="center"/>
          </w:tcPr>
          <w:p w14:paraId="6DB67917">
            <w:pPr>
              <w:jc w:val="center"/>
              <w:rPr>
                <w:rFonts w:hint="eastAsia" w:ascii="宋体" w:hAnsi="宋体" w:eastAsia="宋体" w:cs="宋体"/>
                <w:color w:val="auto"/>
                <w:sz w:val="24"/>
                <w:szCs w:val="24"/>
                <w:highlight w:val="none"/>
              </w:rPr>
            </w:pPr>
          </w:p>
        </w:tc>
      </w:tr>
      <w:tr w14:paraId="15309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749BC0B">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38</w:t>
            </w:r>
          </w:p>
        </w:tc>
        <w:tc>
          <w:tcPr>
            <w:tcW w:w="100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4CE57B3">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修补台</w:t>
            </w:r>
          </w:p>
        </w:tc>
        <w:tc>
          <w:tcPr>
            <w:tcW w:w="51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D83879D">
            <w:pPr>
              <w:jc w:val="center"/>
              <w:rPr>
                <w:rFonts w:hint="eastAsia" w:ascii="宋体" w:hAnsi="宋体" w:eastAsia="宋体" w:cs="宋体"/>
                <w:color w:val="auto"/>
                <w:sz w:val="24"/>
                <w:szCs w:val="24"/>
                <w:highlight w:val="none"/>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F25FBB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A5EB72">
            <w:pPr>
              <w:keepNext w:val="0"/>
              <w:keepLines w:val="0"/>
              <w:widowControl/>
              <w:suppressLineNumbers w:val="0"/>
              <w:jc w:val="center"/>
              <w:textAlignment w:val="center"/>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628EDE">
            <w:pPr>
              <w:jc w:val="center"/>
              <w:rPr>
                <w:rFonts w:hint="eastAsia" w:ascii="宋体" w:hAnsi="宋体" w:eastAsia="宋体" w:cs="宋体"/>
                <w:color w:val="auto"/>
                <w:sz w:val="24"/>
                <w:szCs w:val="24"/>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A09248">
            <w:pPr>
              <w:jc w:val="center"/>
              <w:rPr>
                <w:rFonts w:hint="eastAsia" w:ascii="宋体" w:hAnsi="宋体" w:eastAsia="宋体" w:cs="宋体"/>
                <w:color w:val="auto"/>
                <w:sz w:val="24"/>
                <w:szCs w:val="24"/>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24942FF">
            <w:pPr>
              <w:jc w:val="center"/>
              <w:rPr>
                <w:rFonts w:hint="eastAsia" w:ascii="宋体" w:hAnsi="宋体" w:eastAsia="宋体" w:cs="宋体"/>
                <w:color w:val="auto"/>
                <w:sz w:val="24"/>
                <w:szCs w:val="24"/>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C19247">
            <w:pPr>
              <w:jc w:val="center"/>
              <w:rPr>
                <w:rFonts w:hint="eastAsia" w:ascii="宋体" w:hAnsi="宋体" w:eastAsia="宋体" w:cs="宋体"/>
                <w:color w:val="auto"/>
                <w:sz w:val="24"/>
                <w:szCs w:val="24"/>
                <w:highlight w:val="none"/>
              </w:rPr>
            </w:pPr>
          </w:p>
        </w:tc>
      </w:tr>
      <w:tr w14:paraId="39293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006" w:type="pct"/>
            <w:gridSpan w:val="7"/>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E9448A">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总价合计列入价格汇总表 9-5</w:t>
            </w: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808A56">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总价合计（不含税）¥       元</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39F9AC">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r>
      <w:tr w14:paraId="3BE3A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006" w:type="pct"/>
            <w:gridSpan w:val="7"/>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B5374B">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41BB39">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9A958B">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r>
    </w:tbl>
    <w:p w14:paraId="186452D1">
      <w:pPr>
        <w:keepNext/>
        <w:keepLines/>
        <w:spacing w:line="400" w:lineRule="exact"/>
        <w:jc w:val="center"/>
        <w:rPr>
          <w:rFonts w:hint="eastAsia" w:ascii="宋体" w:hAnsi="宋体" w:eastAsia="宋体" w:cs="宋体"/>
          <w:color w:val="auto"/>
          <w:spacing w:val="8"/>
          <w:sz w:val="24"/>
          <w:szCs w:val="24"/>
          <w:highlight w:val="none"/>
        </w:rPr>
      </w:pPr>
    </w:p>
    <w:p w14:paraId="28273D0A">
      <w:pPr>
        <w:spacing w:before="52" w:line="221" w:lineRule="auto"/>
        <w:ind w:left="9"/>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49489B89">
      <w:pPr>
        <w:pStyle w:val="13"/>
        <w:rPr>
          <w:rFonts w:hint="eastAsia" w:ascii="宋体" w:hAnsi="宋体" w:eastAsia="宋体" w:cs="宋体"/>
          <w:color w:val="auto"/>
          <w:highlight w:val="none"/>
        </w:rPr>
      </w:pPr>
    </w:p>
    <w:p w14:paraId="35095454">
      <w:pPr>
        <w:spacing w:before="58" w:line="219" w:lineRule="auto"/>
        <w:ind w:left="8"/>
        <w:rPr>
          <w:rFonts w:hint="eastAsia" w:ascii="宋体" w:hAnsi="宋体" w:eastAsia="宋体" w:cs="宋体"/>
          <w:color w:val="auto"/>
          <w:szCs w:val="21"/>
          <w:highlight w:val="none"/>
        </w:rPr>
      </w:pPr>
      <w:r>
        <w:rPr>
          <w:rFonts w:hint="eastAsia" w:ascii="宋体" w:hAnsi="宋体" w:eastAsia="宋体" w:cs="宋体"/>
          <w:color w:val="auto"/>
          <w:spacing w:val="-8"/>
          <w:szCs w:val="21"/>
          <w:highlight w:val="none"/>
        </w:rPr>
        <w:t>注：1.以上</w:t>
      </w:r>
      <w:r>
        <w:rPr>
          <w:rFonts w:hint="eastAsia" w:ascii="宋体" w:hAnsi="宋体" w:eastAsia="宋体" w:cs="宋体"/>
          <w:color w:val="auto"/>
          <w:spacing w:val="-5"/>
          <w:szCs w:val="21"/>
          <w:highlight w:val="none"/>
        </w:rPr>
        <w:t>是</w:t>
      </w:r>
      <w:r>
        <w:rPr>
          <w:rFonts w:hint="eastAsia" w:ascii="宋体" w:hAnsi="宋体" w:eastAsia="宋体" w:cs="宋体"/>
          <w:color w:val="auto"/>
          <w:spacing w:val="-4"/>
          <w:szCs w:val="21"/>
          <w:highlight w:val="none"/>
        </w:rPr>
        <w:t>各单体设备分项报价应包括的内容， 但不限于此，表中“总价合计”构成主机价格的一部分。</w:t>
      </w:r>
    </w:p>
    <w:p w14:paraId="1350B5A9">
      <w:pPr>
        <w:spacing w:before="78" w:line="219" w:lineRule="auto"/>
        <w:ind w:left="431"/>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2.如果按单</w:t>
      </w:r>
      <w:r>
        <w:rPr>
          <w:rFonts w:hint="eastAsia" w:ascii="宋体" w:hAnsi="宋体" w:eastAsia="宋体" w:cs="宋体"/>
          <w:color w:val="auto"/>
          <w:spacing w:val="-5"/>
          <w:szCs w:val="21"/>
          <w:highlight w:val="none"/>
        </w:rPr>
        <w:t>价</w:t>
      </w:r>
      <w:r>
        <w:rPr>
          <w:rFonts w:hint="eastAsia" w:ascii="宋体" w:hAnsi="宋体" w:eastAsia="宋体" w:cs="宋体"/>
          <w:color w:val="auto"/>
          <w:spacing w:val="-3"/>
          <w:szCs w:val="21"/>
          <w:highlight w:val="none"/>
        </w:rPr>
        <w:t>计算的结果与总价不一致，以单价为准修正总价。</w:t>
      </w:r>
    </w:p>
    <w:p w14:paraId="28F005AE">
      <w:pPr>
        <w:spacing w:before="85" w:line="198" w:lineRule="auto"/>
        <w:ind w:left="432"/>
        <w:rPr>
          <w:rFonts w:hint="eastAsia" w:ascii="宋体" w:hAnsi="宋体" w:eastAsia="宋体" w:cs="宋体"/>
          <w:color w:val="auto"/>
          <w:highlight w:val="none"/>
        </w:rPr>
      </w:pPr>
      <w:r>
        <w:rPr>
          <w:rFonts w:hint="eastAsia" w:ascii="宋体" w:hAnsi="宋体" w:eastAsia="宋体" w:cs="宋体"/>
          <w:color w:val="auto"/>
          <w:spacing w:val="-4"/>
          <w:szCs w:val="21"/>
          <w:highlight w:val="none"/>
        </w:rPr>
        <w:t>3.此分项报价，仅是为</w:t>
      </w:r>
      <w:r>
        <w:rPr>
          <w:rFonts w:hint="eastAsia" w:ascii="宋体" w:hAnsi="宋体" w:eastAsia="宋体" w:cs="宋体"/>
          <w:color w:val="auto"/>
          <w:spacing w:val="-2"/>
          <w:szCs w:val="21"/>
          <w:highlight w:val="none"/>
        </w:rPr>
        <w:t>了方便招标人对投标文件进行分析比较，不作为限制订立合同的条件</w:t>
      </w:r>
      <w:r>
        <w:rPr>
          <w:rFonts w:hint="eastAsia" w:ascii="宋体" w:hAnsi="宋体" w:eastAsia="宋体" w:cs="宋体"/>
          <w:color w:val="auto"/>
          <w:spacing w:val="-2"/>
          <w:sz w:val="24"/>
          <w:szCs w:val="24"/>
          <w:highlight w:val="none"/>
        </w:rPr>
        <w:t>。</w:t>
      </w:r>
    </w:p>
    <w:p w14:paraId="79EA5DF7">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438E0FB2">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13CA8755">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42805C1E">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7.投标人可按照实际配置据实调整并细化，但禁止简化分项清单。</w:t>
      </w:r>
    </w:p>
    <w:p w14:paraId="1DA8684F">
      <w:pPr>
        <w:pStyle w:val="21"/>
        <w:rPr>
          <w:rFonts w:hint="eastAsia" w:ascii="宋体" w:hAnsi="宋体" w:eastAsia="宋体" w:cs="宋体"/>
          <w:color w:val="auto"/>
          <w:highlight w:val="none"/>
        </w:rPr>
        <w:sectPr>
          <w:footerReference r:id="rId24" w:type="default"/>
          <w:pgSz w:w="16841" w:h="11907" w:orient="landscape"/>
          <w:pgMar w:top="400" w:right="1387" w:bottom="1168" w:left="1473" w:header="0" w:footer="990" w:gutter="0"/>
          <w:cols w:equalWidth="0" w:num="1">
            <w:col w:w="13980"/>
          </w:cols>
        </w:sectPr>
      </w:pPr>
    </w:p>
    <w:p w14:paraId="348E4F01">
      <w:pPr>
        <w:spacing w:before="85" w:line="198" w:lineRule="auto"/>
        <w:ind w:left="432"/>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投标人(章)：</w:t>
      </w:r>
    </w:p>
    <w:p w14:paraId="4443B331">
      <w:pPr>
        <w:spacing w:line="14"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column"/>
      </w:r>
    </w:p>
    <w:p w14:paraId="52037619">
      <w:pPr>
        <w:spacing w:before="40" w:line="186" w:lineRule="auto"/>
        <w:rPr>
          <w:rFonts w:hint="eastAsia" w:ascii="宋体" w:hAnsi="宋体" w:eastAsia="宋体" w:cs="宋体"/>
          <w:color w:val="auto"/>
          <w:spacing w:val="-2"/>
          <w:sz w:val="24"/>
          <w:szCs w:val="24"/>
          <w:highlight w:val="none"/>
        </w:rPr>
      </w:pPr>
      <w:r>
        <w:rPr>
          <w:rFonts w:hint="eastAsia" w:ascii="宋体" w:hAnsi="宋体" w:eastAsia="宋体" w:cs="宋体"/>
          <w:color w:val="auto"/>
          <w:spacing w:val="-2"/>
          <w:sz w:val="24"/>
          <w:szCs w:val="24"/>
          <w:highlight w:val="none"/>
        </w:rPr>
        <w:t>授权代表(签字)：年    月    日</w:t>
      </w:r>
    </w:p>
    <w:p w14:paraId="4BF515F9">
      <w:pPr>
        <w:rPr>
          <w:rFonts w:hint="eastAsia" w:ascii="宋体" w:hAnsi="宋体" w:eastAsia="宋体" w:cs="宋体"/>
          <w:color w:val="auto"/>
          <w:sz w:val="24"/>
          <w:szCs w:val="24"/>
          <w:highlight w:val="none"/>
        </w:rPr>
        <w:sectPr>
          <w:type w:val="continuous"/>
          <w:pgSz w:w="16841" w:h="11907"/>
          <w:pgMar w:top="400" w:right="1387" w:bottom="1168" w:left="1473" w:header="0" w:footer="990" w:gutter="0"/>
          <w:cols w:equalWidth="0" w:num="2">
            <w:col w:w="4757" w:space="100"/>
            <w:col w:w="9124"/>
          </w:cols>
        </w:sectPr>
      </w:pPr>
    </w:p>
    <w:p w14:paraId="2F454065">
      <w:pPr>
        <w:pStyle w:val="6"/>
        <w:numPr>
          <w:ilvl w:val="3"/>
          <w:numId w:val="0"/>
        </w:numPr>
        <w:ind w:left="864" w:leftChars="0" w:hanging="864" w:firstLineChars="0"/>
        <w:jc w:val="left"/>
        <w:rPr>
          <w:rFonts w:hint="eastAsia" w:ascii="宋体" w:hAnsi="宋体" w:eastAsia="宋体" w:cs="宋体"/>
          <w:color w:val="auto"/>
          <w:spacing w:val="-10"/>
          <w:sz w:val="24"/>
          <w:szCs w:val="24"/>
          <w:highlight w:val="none"/>
        </w:rPr>
      </w:pPr>
      <w:r>
        <w:rPr>
          <w:rFonts w:hint="eastAsia" w:ascii="宋体" w:hAnsi="宋体" w:eastAsia="宋体" w:cs="宋体"/>
          <w:color w:val="auto"/>
          <w:spacing w:val="-10"/>
          <w:kern w:val="2"/>
          <w:sz w:val="24"/>
          <w:szCs w:val="24"/>
          <w:highlight w:val="none"/>
          <w:lang w:val="en-US" w:eastAsia="zh-CN" w:bidi="ar-SA"/>
        </w:rPr>
        <w:t>2、</w:t>
      </w:r>
      <w:r>
        <w:rPr>
          <w:rFonts w:hint="eastAsia" w:ascii="宋体" w:hAnsi="宋体" w:eastAsia="宋体" w:cs="宋体"/>
          <w:color w:val="auto"/>
          <w:spacing w:val="-10"/>
          <w:sz w:val="24"/>
          <w:szCs w:val="24"/>
          <w:highlight w:val="none"/>
        </w:rPr>
        <w:t>表 9-2</w:t>
      </w:r>
    </w:p>
    <w:p w14:paraId="08FE6EA0">
      <w:pPr>
        <w:spacing w:before="186" w:line="224" w:lineRule="auto"/>
        <w:ind w:left="5342"/>
        <w:rPr>
          <w:rFonts w:hint="eastAsia" w:ascii="宋体" w:hAnsi="宋体" w:eastAsia="宋体" w:cs="宋体"/>
          <w:color w:val="auto"/>
          <w:sz w:val="24"/>
          <w:szCs w:val="24"/>
          <w:highlight w:val="none"/>
        </w:rPr>
      </w:pPr>
      <w:r>
        <w:rPr>
          <w:rFonts w:hint="eastAsia" w:ascii="宋体" w:hAnsi="宋体" w:eastAsia="宋体" w:cs="宋体"/>
          <w:color w:val="auto"/>
          <w:spacing w:val="16"/>
          <w:sz w:val="24"/>
          <w:szCs w:val="24"/>
          <w:highlight w:val="none"/>
        </w:rPr>
        <w:t>运</w:t>
      </w:r>
      <w:r>
        <w:rPr>
          <w:rFonts w:hint="eastAsia" w:ascii="宋体" w:hAnsi="宋体" w:eastAsia="宋体" w:cs="宋体"/>
          <w:color w:val="auto"/>
          <w:spacing w:val="9"/>
          <w:sz w:val="24"/>
          <w:szCs w:val="24"/>
          <w:highlight w:val="none"/>
        </w:rPr>
        <w:t>输及服务分项报价表</w:t>
      </w:r>
    </w:p>
    <w:p w14:paraId="75D838B5">
      <w:pPr>
        <w:spacing w:before="132" w:line="221" w:lineRule="auto"/>
        <w:ind w:left="310"/>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1BB9EF8F">
      <w:pPr>
        <w:spacing w:line="172" w:lineRule="exact"/>
        <w:rPr>
          <w:rFonts w:hint="eastAsia" w:ascii="宋体" w:hAnsi="宋体" w:eastAsia="宋体" w:cs="宋体"/>
          <w:color w:val="auto"/>
          <w:highlight w:val="none"/>
        </w:rPr>
      </w:pPr>
    </w:p>
    <w:tbl>
      <w:tblPr>
        <w:tblStyle w:val="4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04797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172ED151">
            <w:pPr>
              <w:spacing w:line="296" w:lineRule="auto"/>
              <w:rPr>
                <w:rFonts w:hint="eastAsia" w:ascii="宋体" w:hAnsi="宋体" w:eastAsia="宋体" w:cs="宋体"/>
                <w:color w:val="auto"/>
                <w:highlight w:val="none"/>
              </w:rPr>
            </w:pPr>
          </w:p>
          <w:p w14:paraId="38C56E31">
            <w:pPr>
              <w:spacing w:before="68" w:line="222" w:lineRule="auto"/>
              <w:ind w:left="194"/>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序号</w:t>
            </w:r>
          </w:p>
        </w:tc>
        <w:tc>
          <w:tcPr>
            <w:tcW w:w="3530" w:type="dxa"/>
            <w:vMerge w:val="restart"/>
            <w:tcBorders>
              <w:bottom w:val="nil"/>
            </w:tcBorders>
          </w:tcPr>
          <w:p w14:paraId="78AAAC67">
            <w:pPr>
              <w:spacing w:line="295" w:lineRule="auto"/>
              <w:rPr>
                <w:rFonts w:hint="eastAsia" w:ascii="宋体" w:hAnsi="宋体" w:eastAsia="宋体" w:cs="宋体"/>
                <w:color w:val="auto"/>
                <w:highlight w:val="none"/>
              </w:rPr>
            </w:pPr>
          </w:p>
          <w:p w14:paraId="207D118A">
            <w:pPr>
              <w:spacing w:before="68" w:line="221" w:lineRule="auto"/>
              <w:ind w:left="1476"/>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内  容</w:t>
            </w:r>
          </w:p>
        </w:tc>
        <w:tc>
          <w:tcPr>
            <w:tcW w:w="2159" w:type="dxa"/>
          </w:tcPr>
          <w:p w14:paraId="27891F28">
            <w:pPr>
              <w:spacing w:before="130" w:line="221" w:lineRule="auto"/>
              <w:ind w:left="766"/>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数  量</w:t>
            </w:r>
          </w:p>
        </w:tc>
        <w:tc>
          <w:tcPr>
            <w:tcW w:w="2186" w:type="dxa"/>
          </w:tcPr>
          <w:p w14:paraId="18075363">
            <w:pPr>
              <w:spacing w:before="131" w:line="219"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单价(元)（不含税）</w:t>
            </w:r>
          </w:p>
        </w:tc>
        <w:tc>
          <w:tcPr>
            <w:tcW w:w="2596" w:type="dxa"/>
          </w:tcPr>
          <w:p w14:paraId="639A205A">
            <w:pPr>
              <w:spacing w:before="131" w:line="219"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总价(元)（不含税）</w:t>
            </w:r>
          </w:p>
        </w:tc>
        <w:tc>
          <w:tcPr>
            <w:tcW w:w="2164" w:type="dxa"/>
          </w:tcPr>
          <w:p w14:paraId="402D2196">
            <w:pPr>
              <w:spacing w:before="130" w:line="222" w:lineRule="auto"/>
              <w:ind w:left="770"/>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备  注</w:t>
            </w:r>
          </w:p>
        </w:tc>
      </w:tr>
      <w:tr w14:paraId="10CB2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DEBFDE4">
            <w:pPr>
              <w:rPr>
                <w:rFonts w:hint="eastAsia" w:ascii="宋体" w:hAnsi="宋体" w:eastAsia="宋体" w:cs="宋体"/>
                <w:color w:val="auto"/>
                <w:highlight w:val="none"/>
              </w:rPr>
            </w:pPr>
          </w:p>
        </w:tc>
        <w:tc>
          <w:tcPr>
            <w:tcW w:w="3530" w:type="dxa"/>
            <w:vMerge w:val="continue"/>
            <w:tcBorders>
              <w:top w:val="nil"/>
            </w:tcBorders>
          </w:tcPr>
          <w:p w14:paraId="51E06DC6">
            <w:pPr>
              <w:rPr>
                <w:rFonts w:hint="eastAsia" w:ascii="宋体" w:hAnsi="宋体" w:eastAsia="宋体" w:cs="宋体"/>
                <w:color w:val="auto"/>
                <w:highlight w:val="none"/>
              </w:rPr>
            </w:pPr>
          </w:p>
        </w:tc>
        <w:tc>
          <w:tcPr>
            <w:tcW w:w="2159" w:type="dxa"/>
          </w:tcPr>
          <w:p w14:paraId="1177A0FA">
            <w:pPr>
              <w:spacing w:before="160" w:line="186" w:lineRule="auto"/>
              <w:ind w:left="1044"/>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2186" w:type="dxa"/>
          </w:tcPr>
          <w:p w14:paraId="2C5DB513">
            <w:pPr>
              <w:spacing w:before="161" w:line="185" w:lineRule="auto"/>
              <w:ind w:left="1047"/>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2596" w:type="dxa"/>
          </w:tcPr>
          <w:p w14:paraId="7F028579">
            <w:pPr>
              <w:spacing w:before="126" w:line="223" w:lineRule="auto"/>
              <w:ind w:left="835"/>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3 (1</w:t>
            </w:r>
            <w:r>
              <w:rPr>
                <w:rFonts w:hint="eastAsia" w:ascii="宋体" w:hAnsi="宋体" w:eastAsia="宋体" w:cs="宋体"/>
                <w:color w:val="auto"/>
                <w:spacing w:val="-1"/>
                <w:szCs w:val="21"/>
                <w:highlight w:val="none"/>
              </w:rPr>
              <w:t>×2)</w:t>
            </w:r>
          </w:p>
        </w:tc>
        <w:tc>
          <w:tcPr>
            <w:tcW w:w="2164" w:type="dxa"/>
          </w:tcPr>
          <w:p w14:paraId="4C018749">
            <w:pPr>
              <w:spacing w:before="161" w:line="185" w:lineRule="auto"/>
              <w:ind w:left="1031"/>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r>
      <w:tr w14:paraId="0C1D84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430E638C">
            <w:pPr>
              <w:spacing w:before="244" w:line="185" w:lineRule="auto"/>
              <w:ind w:left="353"/>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3530" w:type="dxa"/>
          </w:tcPr>
          <w:p w14:paraId="5A407AAB">
            <w:pPr>
              <w:spacing w:before="209" w:line="221" w:lineRule="auto"/>
              <w:ind w:left="145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包</w:t>
            </w:r>
            <w:r>
              <w:rPr>
                <w:rFonts w:hint="eastAsia" w:ascii="宋体" w:hAnsi="宋体" w:eastAsia="宋体" w:cs="宋体"/>
                <w:color w:val="auto"/>
                <w:spacing w:val="-1"/>
                <w:szCs w:val="21"/>
                <w:highlight w:val="none"/>
              </w:rPr>
              <w:t>装费</w:t>
            </w:r>
          </w:p>
        </w:tc>
        <w:tc>
          <w:tcPr>
            <w:tcW w:w="2159" w:type="dxa"/>
          </w:tcPr>
          <w:p w14:paraId="2D6BBD9F">
            <w:pPr>
              <w:rPr>
                <w:rFonts w:hint="eastAsia" w:ascii="宋体" w:hAnsi="宋体" w:eastAsia="宋体" w:cs="宋体"/>
                <w:color w:val="auto"/>
                <w:highlight w:val="none"/>
              </w:rPr>
            </w:pPr>
          </w:p>
        </w:tc>
        <w:tc>
          <w:tcPr>
            <w:tcW w:w="2186" w:type="dxa"/>
          </w:tcPr>
          <w:p w14:paraId="0D2D731E">
            <w:pPr>
              <w:rPr>
                <w:rFonts w:hint="eastAsia" w:ascii="宋体" w:hAnsi="宋体" w:eastAsia="宋体" w:cs="宋体"/>
                <w:color w:val="auto"/>
                <w:highlight w:val="none"/>
              </w:rPr>
            </w:pPr>
          </w:p>
        </w:tc>
        <w:tc>
          <w:tcPr>
            <w:tcW w:w="2596" w:type="dxa"/>
          </w:tcPr>
          <w:p w14:paraId="388A82A5">
            <w:pPr>
              <w:rPr>
                <w:rFonts w:hint="eastAsia" w:ascii="宋体" w:hAnsi="宋体" w:eastAsia="宋体" w:cs="宋体"/>
                <w:color w:val="auto"/>
                <w:highlight w:val="none"/>
              </w:rPr>
            </w:pPr>
          </w:p>
        </w:tc>
        <w:tc>
          <w:tcPr>
            <w:tcW w:w="2164" w:type="dxa"/>
          </w:tcPr>
          <w:p w14:paraId="1D862502">
            <w:pPr>
              <w:rPr>
                <w:rFonts w:hint="eastAsia" w:ascii="宋体" w:hAnsi="宋体" w:eastAsia="宋体" w:cs="宋体"/>
                <w:color w:val="auto"/>
                <w:highlight w:val="none"/>
              </w:rPr>
            </w:pPr>
          </w:p>
        </w:tc>
      </w:tr>
      <w:tr w14:paraId="700B88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62823A72">
            <w:pPr>
              <w:spacing w:before="245" w:line="183" w:lineRule="auto"/>
              <w:ind w:left="355"/>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3530" w:type="dxa"/>
          </w:tcPr>
          <w:p w14:paraId="77BA01BC">
            <w:pPr>
              <w:spacing w:before="209" w:line="221" w:lineRule="auto"/>
              <w:ind w:left="145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运</w:t>
            </w:r>
            <w:r>
              <w:rPr>
                <w:rFonts w:hint="eastAsia" w:ascii="宋体" w:hAnsi="宋体" w:eastAsia="宋体" w:cs="宋体"/>
                <w:color w:val="auto"/>
                <w:spacing w:val="-1"/>
                <w:szCs w:val="21"/>
                <w:highlight w:val="none"/>
              </w:rPr>
              <w:t>输费</w:t>
            </w:r>
          </w:p>
        </w:tc>
        <w:tc>
          <w:tcPr>
            <w:tcW w:w="2159" w:type="dxa"/>
          </w:tcPr>
          <w:p w14:paraId="35A7CA87">
            <w:pPr>
              <w:rPr>
                <w:rFonts w:hint="eastAsia" w:ascii="宋体" w:hAnsi="宋体" w:eastAsia="宋体" w:cs="宋体"/>
                <w:color w:val="auto"/>
                <w:highlight w:val="none"/>
              </w:rPr>
            </w:pPr>
          </w:p>
        </w:tc>
        <w:tc>
          <w:tcPr>
            <w:tcW w:w="2186" w:type="dxa"/>
          </w:tcPr>
          <w:p w14:paraId="5557ED75">
            <w:pPr>
              <w:rPr>
                <w:rFonts w:hint="eastAsia" w:ascii="宋体" w:hAnsi="宋体" w:eastAsia="宋体" w:cs="宋体"/>
                <w:color w:val="auto"/>
                <w:highlight w:val="none"/>
              </w:rPr>
            </w:pPr>
          </w:p>
        </w:tc>
        <w:tc>
          <w:tcPr>
            <w:tcW w:w="2596" w:type="dxa"/>
          </w:tcPr>
          <w:p w14:paraId="05A66830">
            <w:pPr>
              <w:rPr>
                <w:rFonts w:hint="eastAsia" w:ascii="宋体" w:hAnsi="宋体" w:eastAsia="宋体" w:cs="宋体"/>
                <w:color w:val="auto"/>
                <w:highlight w:val="none"/>
              </w:rPr>
            </w:pPr>
          </w:p>
        </w:tc>
        <w:tc>
          <w:tcPr>
            <w:tcW w:w="2164" w:type="dxa"/>
            <w:vMerge w:val="restart"/>
            <w:tcBorders>
              <w:bottom w:val="nil"/>
            </w:tcBorders>
          </w:tcPr>
          <w:p w14:paraId="69C9913E">
            <w:pPr>
              <w:spacing w:line="295" w:lineRule="auto"/>
              <w:rPr>
                <w:rFonts w:hint="eastAsia" w:ascii="宋体" w:hAnsi="宋体" w:eastAsia="宋体" w:cs="宋体"/>
                <w:color w:val="auto"/>
                <w:highlight w:val="none"/>
              </w:rPr>
            </w:pPr>
          </w:p>
          <w:p w14:paraId="775A4712">
            <w:pPr>
              <w:spacing w:before="68" w:line="300" w:lineRule="auto"/>
              <w:ind w:left="873" w:right="133" w:hanging="734"/>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运输方式及</w:t>
            </w:r>
            <w:r>
              <w:rPr>
                <w:rFonts w:hint="eastAsia" w:ascii="宋体" w:hAnsi="宋体" w:eastAsia="宋体" w:cs="宋体"/>
                <w:color w:val="auto"/>
                <w:szCs w:val="21"/>
                <w:highlight w:val="none"/>
              </w:rPr>
              <w:t xml:space="preserve">运输起止 </w:t>
            </w:r>
            <w:r>
              <w:rPr>
                <w:rFonts w:hint="eastAsia" w:ascii="宋体" w:hAnsi="宋体" w:eastAsia="宋体" w:cs="宋体"/>
                <w:color w:val="auto"/>
                <w:spacing w:val="-2"/>
                <w:szCs w:val="21"/>
                <w:highlight w:val="none"/>
              </w:rPr>
              <w:t>地</w:t>
            </w:r>
            <w:r>
              <w:rPr>
                <w:rFonts w:hint="eastAsia" w:ascii="宋体" w:hAnsi="宋体" w:eastAsia="宋体" w:cs="宋体"/>
                <w:color w:val="auto"/>
                <w:spacing w:val="-1"/>
                <w:szCs w:val="21"/>
                <w:highlight w:val="none"/>
              </w:rPr>
              <w:t>点</w:t>
            </w:r>
          </w:p>
        </w:tc>
      </w:tr>
      <w:tr w14:paraId="5FAEC0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65FC19DF">
            <w:pPr>
              <w:spacing w:before="248" w:line="185" w:lineRule="auto"/>
              <w:ind w:left="350"/>
              <w:rPr>
                <w:rFonts w:hint="eastAsia" w:ascii="宋体" w:hAnsi="宋体" w:eastAsia="宋体" w:cs="宋体"/>
                <w:color w:val="auto"/>
                <w:szCs w:val="21"/>
                <w:highlight w:val="none"/>
              </w:rPr>
            </w:pPr>
            <w:r>
              <w:rPr>
                <w:rFonts w:hint="eastAsia" w:ascii="宋体" w:hAnsi="宋体" w:eastAsia="宋体" w:cs="宋体"/>
                <w:color w:val="auto"/>
                <w:szCs w:val="21"/>
                <w:highlight w:val="none"/>
              </w:rPr>
              <w:t>3</w:t>
            </w:r>
          </w:p>
        </w:tc>
        <w:tc>
          <w:tcPr>
            <w:tcW w:w="3530" w:type="dxa"/>
          </w:tcPr>
          <w:p w14:paraId="432C7104">
            <w:pPr>
              <w:spacing w:before="212" w:line="221" w:lineRule="auto"/>
              <w:ind w:left="1241"/>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运输保险费</w:t>
            </w:r>
          </w:p>
        </w:tc>
        <w:tc>
          <w:tcPr>
            <w:tcW w:w="2159" w:type="dxa"/>
          </w:tcPr>
          <w:p w14:paraId="1E770D85">
            <w:pPr>
              <w:rPr>
                <w:rFonts w:hint="eastAsia" w:ascii="宋体" w:hAnsi="宋体" w:eastAsia="宋体" w:cs="宋体"/>
                <w:color w:val="auto"/>
                <w:highlight w:val="none"/>
              </w:rPr>
            </w:pPr>
          </w:p>
        </w:tc>
        <w:tc>
          <w:tcPr>
            <w:tcW w:w="2186" w:type="dxa"/>
          </w:tcPr>
          <w:p w14:paraId="0A303F97">
            <w:pPr>
              <w:rPr>
                <w:rFonts w:hint="eastAsia" w:ascii="宋体" w:hAnsi="宋体" w:eastAsia="宋体" w:cs="宋体"/>
                <w:color w:val="auto"/>
                <w:highlight w:val="none"/>
              </w:rPr>
            </w:pPr>
          </w:p>
        </w:tc>
        <w:tc>
          <w:tcPr>
            <w:tcW w:w="2596" w:type="dxa"/>
          </w:tcPr>
          <w:p w14:paraId="31F90184">
            <w:pPr>
              <w:rPr>
                <w:rFonts w:hint="eastAsia" w:ascii="宋体" w:hAnsi="宋体" w:eastAsia="宋体" w:cs="宋体"/>
                <w:color w:val="auto"/>
                <w:highlight w:val="none"/>
              </w:rPr>
            </w:pPr>
          </w:p>
        </w:tc>
        <w:tc>
          <w:tcPr>
            <w:tcW w:w="2164" w:type="dxa"/>
            <w:vMerge w:val="continue"/>
            <w:tcBorders>
              <w:top w:val="nil"/>
            </w:tcBorders>
          </w:tcPr>
          <w:p w14:paraId="3971CB25">
            <w:pPr>
              <w:rPr>
                <w:rFonts w:hint="eastAsia" w:ascii="宋体" w:hAnsi="宋体" w:eastAsia="宋体" w:cs="宋体"/>
                <w:color w:val="auto"/>
                <w:highlight w:val="none"/>
              </w:rPr>
            </w:pPr>
          </w:p>
        </w:tc>
      </w:tr>
      <w:tr w14:paraId="216F67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27E0A26">
            <w:pPr>
              <w:spacing w:before="247" w:line="182" w:lineRule="auto"/>
              <w:ind w:left="355"/>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c>
          <w:tcPr>
            <w:tcW w:w="3530" w:type="dxa"/>
          </w:tcPr>
          <w:p w14:paraId="63F7010E">
            <w:pPr>
              <w:spacing w:before="210" w:line="221" w:lineRule="auto"/>
              <w:ind w:left="145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装</w:t>
            </w:r>
            <w:r>
              <w:rPr>
                <w:rFonts w:hint="eastAsia" w:ascii="宋体" w:hAnsi="宋体" w:eastAsia="宋体" w:cs="宋体"/>
                <w:color w:val="auto"/>
                <w:spacing w:val="-1"/>
                <w:szCs w:val="21"/>
                <w:highlight w:val="none"/>
              </w:rPr>
              <w:t>卸费</w:t>
            </w:r>
          </w:p>
        </w:tc>
        <w:tc>
          <w:tcPr>
            <w:tcW w:w="2159" w:type="dxa"/>
          </w:tcPr>
          <w:p w14:paraId="5810D7A2">
            <w:pPr>
              <w:rPr>
                <w:rFonts w:hint="eastAsia" w:ascii="宋体" w:hAnsi="宋体" w:eastAsia="宋体" w:cs="宋体"/>
                <w:color w:val="auto"/>
                <w:highlight w:val="none"/>
              </w:rPr>
            </w:pPr>
          </w:p>
        </w:tc>
        <w:tc>
          <w:tcPr>
            <w:tcW w:w="2186" w:type="dxa"/>
          </w:tcPr>
          <w:p w14:paraId="71F7E0D5">
            <w:pPr>
              <w:rPr>
                <w:rFonts w:hint="eastAsia" w:ascii="宋体" w:hAnsi="宋体" w:eastAsia="宋体" w:cs="宋体"/>
                <w:color w:val="auto"/>
                <w:highlight w:val="none"/>
              </w:rPr>
            </w:pPr>
          </w:p>
        </w:tc>
        <w:tc>
          <w:tcPr>
            <w:tcW w:w="2596" w:type="dxa"/>
          </w:tcPr>
          <w:p w14:paraId="1A366775">
            <w:pPr>
              <w:rPr>
                <w:rFonts w:hint="eastAsia" w:ascii="宋体" w:hAnsi="宋体" w:eastAsia="宋体" w:cs="宋体"/>
                <w:color w:val="auto"/>
                <w:highlight w:val="none"/>
              </w:rPr>
            </w:pPr>
          </w:p>
        </w:tc>
        <w:tc>
          <w:tcPr>
            <w:tcW w:w="2164" w:type="dxa"/>
          </w:tcPr>
          <w:p w14:paraId="74898365">
            <w:pPr>
              <w:spacing w:before="210" w:line="221" w:lineRule="auto"/>
              <w:ind w:left="457"/>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发生</w:t>
            </w:r>
            <w:r>
              <w:rPr>
                <w:rFonts w:hint="eastAsia" w:ascii="宋体" w:hAnsi="宋体" w:eastAsia="宋体" w:cs="宋体"/>
                <w:color w:val="auto"/>
                <w:spacing w:val="-1"/>
                <w:szCs w:val="21"/>
                <w:highlight w:val="none"/>
              </w:rPr>
              <w:t>费用地点</w:t>
            </w:r>
          </w:p>
        </w:tc>
      </w:tr>
      <w:tr w14:paraId="0078B8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F69FA05">
            <w:pPr>
              <w:spacing w:before="247" w:line="183" w:lineRule="auto"/>
              <w:ind w:left="352"/>
              <w:rPr>
                <w:rFonts w:hint="eastAsia" w:ascii="宋体" w:hAnsi="宋体" w:eastAsia="宋体" w:cs="宋体"/>
                <w:color w:val="auto"/>
                <w:szCs w:val="21"/>
                <w:highlight w:val="none"/>
              </w:rPr>
            </w:pPr>
            <w:r>
              <w:rPr>
                <w:rFonts w:hint="eastAsia" w:ascii="宋体" w:hAnsi="宋体" w:eastAsia="宋体" w:cs="宋体"/>
                <w:color w:val="auto"/>
                <w:szCs w:val="21"/>
                <w:highlight w:val="none"/>
              </w:rPr>
              <w:t>5</w:t>
            </w:r>
          </w:p>
        </w:tc>
        <w:tc>
          <w:tcPr>
            <w:tcW w:w="3530" w:type="dxa"/>
          </w:tcPr>
          <w:p w14:paraId="2B7261ED">
            <w:pPr>
              <w:spacing w:before="211" w:line="221" w:lineRule="auto"/>
              <w:ind w:left="1557"/>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其他</w:t>
            </w:r>
          </w:p>
        </w:tc>
        <w:tc>
          <w:tcPr>
            <w:tcW w:w="2159" w:type="dxa"/>
          </w:tcPr>
          <w:p w14:paraId="113BED55">
            <w:pPr>
              <w:rPr>
                <w:rFonts w:hint="eastAsia" w:ascii="宋体" w:hAnsi="宋体" w:eastAsia="宋体" w:cs="宋体"/>
                <w:color w:val="auto"/>
                <w:highlight w:val="none"/>
              </w:rPr>
            </w:pPr>
          </w:p>
        </w:tc>
        <w:tc>
          <w:tcPr>
            <w:tcW w:w="2186" w:type="dxa"/>
          </w:tcPr>
          <w:p w14:paraId="7EAEAC3A">
            <w:pPr>
              <w:rPr>
                <w:rFonts w:hint="eastAsia" w:ascii="宋体" w:hAnsi="宋体" w:eastAsia="宋体" w:cs="宋体"/>
                <w:color w:val="auto"/>
                <w:highlight w:val="none"/>
              </w:rPr>
            </w:pPr>
          </w:p>
        </w:tc>
        <w:tc>
          <w:tcPr>
            <w:tcW w:w="2596" w:type="dxa"/>
          </w:tcPr>
          <w:p w14:paraId="05B24860">
            <w:pPr>
              <w:rPr>
                <w:rFonts w:hint="eastAsia" w:ascii="宋体" w:hAnsi="宋体" w:eastAsia="宋体" w:cs="宋体"/>
                <w:color w:val="auto"/>
                <w:highlight w:val="none"/>
              </w:rPr>
            </w:pPr>
          </w:p>
        </w:tc>
        <w:tc>
          <w:tcPr>
            <w:tcW w:w="2164" w:type="dxa"/>
          </w:tcPr>
          <w:p w14:paraId="43799205">
            <w:pPr>
              <w:spacing w:before="210" w:line="221" w:lineRule="auto"/>
              <w:ind w:left="456"/>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说明</w:t>
            </w:r>
            <w:r>
              <w:rPr>
                <w:rFonts w:hint="eastAsia" w:ascii="宋体" w:hAnsi="宋体" w:eastAsia="宋体" w:cs="宋体"/>
                <w:color w:val="auto"/>
                <w:spacing w:val="-1"/>
                <w:szCs w:val="21"/>
                <w:highlight w:val="none"/>
              </w:rPr>
              <w:t>具体内容</w:t>
            </w:r>
          </w:p>
        </w:tc>
      </w:tr>
      <w:tr w14:paraId="6D5983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367A3D58">
            <w:pPr>
              <w:spacing w:before="211" w:line="219" w:lineRule="auto"/>
              <w:ind w:left="3008"/>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总</w:t>
            </w:r>
            <w:r>
              <w:rPr>
                <w:rFonts w:hint="eastAsia" w:ascii="宋体" w:hAnsi="宋体" w:eastAsia="宋体" w:cs="宋体"/>
                <w:color w:val="auto"/>
                <w:spacing w:val="-4"/>
                <w:szCs w:val="21"/>
                <w:highlight w:val="none"/>
              </w:rPr>
              <w:t>价合计列入价格汇总表 9-5</w:t>
            </w:r>
          </w:p>
        </w:tc>
        <w:tc>
          <w:tcPr>
            <w:tcW w:w="4760" w:type="dxa"/>
            <w:gridSpan w:val="2"/>
          </w:tcPr>
          <w:p w14:paraId="7F2468AF">
            <w:pPr>
              <w:spacing w:before="211" w:line="219" w:lineRule="auto"/>
              <w:ind w:firstLine="211" w:firstLineChars="100"/>
              <w:jc w:val="left"/>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总价合计（不含税）￥    元</w:t>
            </w:r>
          </w:p>
        </w:tc>
      </w:tr>
    </w:tbl>
    <w:p w14:paraId="5BBFD548">
      <w:pPr>
        <w:spacing w:before="59" w:line="219" w:lineRule="auto"/>
        <w:ind w:left="211"/>
        <w:rPr>
          <w:rFonts w:hint="eastAsia" w:ascii="宋体" w:hAnsi="宋体" w:eastAsia="宋体" w:cs="宋体"/>
          <w:color w:val="auto"/>
          <w:szCs w:val="21"/>
          <w:highlight w:val="none"/>
        </w:rPr>
      </w:pPr>
      <w:r>
        <w:rPr>
          <w:rFonts w:hint="eastAsia" w:ascii="宋体" w:hAnsi="宋体" w:eastAsia="宋体" w:cs="宋体"/>
          <w:color w:val="auto"/>
          <w:spacing w:val="-10"/>
          <w:szCs w:val="21"/>
          <w:highlight w:val="none"/>
        </w:rPr>
        <w:t>注：</w:t>
      </w:r>
      <w:r>
        <w:rPr>
          <w:rFonts w:hint="eastAsia" w:ascii="宋体" w:hAnsi="宋体" w:eastAsia="宋体" w:cs="宋体"/>
          <w:color w:val="auto"/>
          <w:spacing w:val="-5"/>
          <w:szCs w:val="21"/>
          <w:highlight w:val="none"/>
        </w:rPr>
        <w:t>1.投标人需另附页给出价格的详细说明。</w:t>
      </w:r>
    </w:p>
    <w:p w14:paraId="2E86184A">
      <w:pPr>
        <w:spacing w:before="77"/>
        <w:ind w:left="633"/>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2.如果按单价计算的结果与总价不一致，以单</w:t>
      </w:r>
      <w:r>
        <w:rPr>
          <w:rFonts w:hint="eastAsia" w:ascii="宋体" w:hAnsi="宋体" w:eastAsia="宋体" w:cs="宋体"/>
          <w:color w:val="auto"/>
          <w:szCs w:val="21"/>
          <w:highlight w:val="none"/>
        </w:rPr>
        <w:t>价为准修正总价。</w:t>
      </w:r>
    </w:p>
    <w:p w14:paraId="2AB7E460">
      <w:pPr>
        <w:spacing w:before="64" w:line="198" w:lineRule="auto"/>
        <w:ind w:firstLine="606" w:firstLineChars="300"/>
        <w:rPr>
          <w:rFonts w:hint="eastAsia" w:ascii="宋体" w:hAnsi="宋体" w:eastAsia="宋体" w:cs="宋体"/>
          <w:color w:val="auto"/>
          <w:sz w:val="24"/>
          <w:szCs w:val="24"/>
          <w:highlight w:val="none"/>
        </w:rPr>
      </w:pPr>
      <w:r>
        <w:rPr>
          <w:rFonts w:hint="eastAsia" w:ascii="宋体" w:hAnsi="宋体" w:eastAsia="宋体" w:cs="宋体"/>
          <w:color w:val="auto"/>
          <w:spacing w:val="-4"/>
          <w:szCs w:val="21"/>
          <w:highlight w:val="none"/>
        </w:rPr>
        <w:t>3.此分项报价， 仅是为了方</w:t>
      </w:r>
      <w:r>
        <w:rPr>
          <w:rFonts w:hint="eastAsia" w:ascii="宋体" w:hAnsi="宋体" w:eastAsia="宋体" w:cs="宋体"/>
          <w:color w:val="auto"/>
          <w:spacing w:val="-2"/>
          <w:szCs w:val="21"/>
          <w:highlight w:val="none"/>
        </w:rPr>
        <w:t>便招标人对投标文件进行比较，不作为限制订立合同的条件</w:t>
      </w:r>
      <w:r>
        <w:rPr>
          <w:rFonts w:hint="eastAsia" w:ascii="宋体" w:hAnsi="宋体" w:eastAsia="宋体" w:cs="宋体"/>
          <w:color w:val="auto"/>
          <w:spacing w:val="-2"/>
          <w:sz w:val="24"/>
          <w:szCs w:val="24"/>
          <w:highlight w:val="none"/>
        </w:rPr>
        <w:t>。</w:t>
      </w:r>
    </w:p>
    <w:p w14:paraId="10DE2969">
      <w:pPr>
        <w:spacing w:before="78" w:line="219" w:lineRule="auto"/>
        <w:ind w:firstLine="594" w:firstLineChars="3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139E3EF0">
      <w:pPr>
        <w:spacing w:before="78" w:line="219" w:lineRule="auto"/>
        <w:ind w:firstLine="594" w:firstLineChars="3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70469FC0">
      <w:pPr>
        <w:spacing w:before="78" w:line="219" w:lineRule="auto"/>
        <w:ind w:firstLine="594" w:firstLineChars="3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57382415">
      <w:pPr>
        <w:spacing w:before="140" w:line="220" w:lineRule="auto"/>
        <w:ind w:left="2" w:firstLine="464" w:firstLineChars="200"/>
        <w:rPr>
          <w:rFonts w:hint="eastAsia" w:ascii="宋体" w:hAnsi="宋体" w:eastAsia="宋体" w:cs="宋体"/>
          <w:color w:val="auto"/>
          <w:spacing w:val="-2"/>
          <w:sz w:val="24"/>
          <w:szCs w:val="24"/>
          <w:highlight w:val="none"/>
        </w:rPr>
      </w:pPr>
      <w:r>
        <w:rPr>
          <w:rFonts w:hint="eastAsia" w:ascii="宋体" w:hAnsi="宋体" w:eastAsia="宋体" w:cs="宋体"/>
          <w:color w:val="auto"/>
          <w:spacing w:val="-4"/>
          <w:sz w:val="24"/>
          <w:szCs w:val="24"/>
          <w:highlight w:val="none"/>
        </w:rPr>
        <w:t>投标人(章)：</w:t>
      </w:r>
      <w:r>
        <w:rPr>
          <w:rFonts w:hint="eastAsia" w:ascii="宋体" w:hAnsi="宋体" w:eastAsia="宋体" w:cs="宋体"/>
          <w:color w:val="auto"/>
          <w:spacing w:val="-2"/>
          <w:sz w:val="24"/>
          <w:szCs w:val="24"/>
          <w:highlight w:val="none"/>
        </w:rPr>
        <w:t xml:space="preserve"> 授权代表(签字)：    年  月  日</w:t>
      </w:r>
    </w:p>
    <w:p w14:paraId="50232092">
      <w:pPr>
        <w:rPr>
          <w:rFonts w:hint="eastAsia" w:ascii="宋体" w:hAnsi="宋体" w:eastAsia="宋体" w:cs="宋体"/>
          <w:color w:val="auto"/>
          <w:sz w:val="24"/>
          <w:szCs w:val="24"/>
          <w:highlight w:val="none"/>
        </w:rPr>
        <w:sectPr>
          <w:footerReference r:id="rId25" w:type="default"/>
          <w:pgSz w:w="16841" w:h="11907"/>
          <w:pgMar w:top="400" w:right="1699" w:bottom="1184" w:left="1481" w:header="0" w:footer="1022" w:gutter="0"/>
          <w:cols w:space="720" w:num="1"/>
        </w:sectPr>
      </w:pPr>
    </w:p>
    <w:p w14:paraId="50D7D8F9">
      <w:pPr>
        <w:pStyle w:val="6"/>
        <w:numPr>
          <w:ilvl w:val="3"/>
          <w:numId w:val="0"/>
        </w:numPr>
        <w:ind w:left="864" w:leftChars="0" w:hanging="864" w:firstLineChars="0"/>
        <w:jc w:val="left"/>
        <w:rPr>
          <w:rFonts w:hint="eastAsia" w:ascii="宋体" w:hAnsi="宋体" w:eastAsia="宋体" w:cs="宋体"/>
          <w:color w:val="auto"/>
          <w:spacing w:val="-10"/>
          <w:sz w:val="24"/>
          <w:szCs w:val="24"/>
          <w:highlight w:val="none"/>
        </w:rPr>
      </w:pPr>
      <w:r>
        <w:rPr>
          <w:rFonts w:hint="eastAsia" w:ascii="宋体" w:hAnsi="宋体" w:eastAsia="宋体" w:cs="宋体"/>
          <w:color w:val="auto"/>
          <w:spacing w:val="-10"/>
          <w:kern w:val="2"/>
          <w:sz w:val="24"/>
          <w:szCs w:val="24"/>
          <w:highlight w:val="none"/>
          <w:lang w:val="en-US" w:eastAsia="zh-CN" w:bidi="ar-SA"/>
        </w:rPr>
        <w:t>3、</w:t>
      </w:r>
      <w:r>
        <w:rPr>
          <w:rFonts w:hint="eastAsia" w:ascii="宋体" w:hAnsi="宋体" w:eastAsia="宋体" w:cs="宋体"/>
          <w:color w:val="auto"/>
          <w:spacing w:val="-10"/>
          <w:sz w:val="24"/>
          <w:szCs w:val="24"/>
          <w:highlight w:val="none"/>
        </w:rPr>
        <w:t>表 9-3</w:t>
      </w:r>
    </w:p>
    <w:p w14:paraId="7F6F27D4">
      <w:pPr>
        <w:spacing w:before="104" w:line="224" w:lineRule="auto"/>
        <w:ind w:left="5024"/>
        <w:rPr>
          <w:rFonts w:hint="eastAsia" w:ascii="宋体" w:hAnsi="宋体" w:eastAsia="宋体" w:cs="宋体"/>
          <w:color w:val="auto"/>
          <w:sz w:val="31"/>
          <w:szCs w:val="31"/>
          <w:highlight w:val="none"/>
        </w:rPr>
      </w:pPr>
      <w:r>
        <w:rPr>
          <w:rFonts w:hint="eastAsia" w:ascii="宋体" w:hAnsi="宋体" w:eastAsia="宋体" w:cs="宋体"/>
          <w:color w:val="auto"/>
          <w:spacing w:val="10"/>
          <w:sz w:val="24"/>
          <w:szCs w:val="24"/>
          <w:highlight w:val="none"/>
        </w:rPr>
        <w:t>技术服务和培训分项报价</w:t>
      </w:r>
      <w:r>
        <w:rPr>
          <w:rFonts w:hint="eastAsia" w:ascii="宋体" w:hAnsi="宋体" w:eastAsia="宋体" w:cs="宋体"/>
          <w:color w:val="auto"/>
          <w:spacing w:val="9"/>
          <w:sz w:val="24"/>
          <w:szCs w:val="24"/>
          <w:highlight w:val="none"/>
        </w:rPr>
        <w:t>表</w:t>
      </w:r>
    </w:p>
    <w:p w14:paraId="3FEF8A29">
      <w:pPr>
        <w:spacing w:before="134" w:line="221" w:lineRule="auto"/>
        <w:ind w:left="212"/>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5893641B">
      <w:pPr>
        <w:rPr>
          <w:rFonts w:hint="eastAsia" w:ascii="宋体" w:hAnsi="宋体" w:eastAsia="宋体" w:cs="宋体"/>
          <w:color w:val="auto"/>
          <w:highlight w:val="none"/>
        </w:rPr>
      </w:pPr>
    </w:p>
    <w:p w14:paraId="75F5C436">
      <w:pPr>
        <w:spacing w:line="20" w:lineRule="exact"/>
        <w:rPr>
          <w:rFonts w:hint="eastAsia" w:ascii="宋体" w:hAnsi="宋体" w:eastAsia="宋体" w:cs="宋体"/>
          <w:color w:val="auto"/>
          <w:highlight w:val="none"/>
        </w:rPr>
      </w:pPr>
    </w:p>
    <w:tbl>
      <w:tblPr>
        <w:tblStyle w:val="4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085A1D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0CFB2406">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序号</w:t>
            </w:r>
          </w:p>
        </w:tc>
        <w:tc>
          <w:tcPr>
            <w:tcW w:w="3625" w:type="dxa"/>
            <w:vAlign w:val="center"/>
          </w:tcPr>
          <w:p w14:paraId="6F5B67DF">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内       容</w:t>
            </w:r>
          </w:p>
        </w:tc>
        <w:tc>
          <w:tcPr>
            <w:tcW w:w="1126" w:type="dxa"/>
            <w:vAlign w:val="center"/>
          </w:tcPr>
          <w:p w14:paraId="11F06421">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单位</w:t>
            </w:r>
          </w:p>
        </w:tc>
        <w:tc>
          <w:tcPr>
            <w:tcW w:w="1138" w:type="dxa"/>
            <w:vAlign w:val="center"/>
          </w:tcPr>
          <w:p w14:paraId="044BE68C">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单价(元)（不含税）</w:t>
            </w:r>
          </w:p>
        </w:tc>
        <w:tc>
          <w:tcPr>
            <w:tcW w:w="1138" w:type="dxa"/>
            <w:vAlign w:val="center"/>
          </w:tcPr>
          <w:p w14:paraId="5630517C">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数量</w:t>
            </w:r>
          </w:p>
        </w:tc>
        <w:tc>
          <w:tcPr>
            <w:tcW w:w="2449" w:type="dxa"/>
            <w:vAlign w:val="center"/>
          </w:tcPr>
          <w:p w14:paraId="73A31F83">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价格(元)（不含税）</w:t>
            </w:r>
          </w:p>
        </w:tc>
        <w:tc>
          <w:tcPr>
            <w:tcW w:w="3328" w:type="dxa"/>
            <w:vAlign w:val="center"/>
          </w:tcPr>
          <w:p w14:paraId="06D7ADD4">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详 细 说 明</w:t>
            </w:r>
          </w:p>
        </w:tc>
      </w:tr>
      <w:tr w14:paraId="72185C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710" w:type="dxa"/>
            <w:vAlign w:val="center"/>
          </w:tcPr>
          <w:p w14:paraId="6EED2995">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1</w:t>
            </w:r>
          </w:p>
        </w:tc>
        <w:tc>
          <w:tcPr>
            <w:tcW w:w="3625" w:type="dxa"/>
            <w:vAlign w:val="center"/>
          </w:tcPr>
          <w:p w14:paraId="67B80963">
            <w:pPr>
              <w:spacing w:before="266"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现场安装调试费</w:t>
            </w:r>
          </w:p>
        </w:tc>
        <w:tc>
          <w:tcPr>
            <w:tcW w:w="1126" w:type="dxa"/>
            <w:vAlign w:val="center"/>
          </w:tcPr>
          <w:p w14:paraId="13CA0A2C">
            <w:pPr>
              <w:spacing w:before="266" w:line="221" w:lineRule="auto"/>
              <w:jc w:val="center"/>
              <w:rPr>
                <w:rFonts w:hint="eastAsia" w:ascii="宋体" w:hAnsi="宋体" w:eastAsia="宋体" w:cs="宋体"/>
                <w:color w:val="auto"/>
                <w:spacing w:val="-2"/>
                <w:szCs w:val="21"/>
                <w:highlight w:val="none"/>
              </w:rPr>
            </w:pPr>
            <w:r>
              <w:rPr>
                <w:rFonts w:hint="eastAsia" w:ascii="宋体" w:hAnsi="宋体" w:eastAsia="宋体" w:cs="宋体"/>
                <w:color w:val="auto"/>
                <w:spacing w:val="-1"/>
                <w:szCs w:val="21"/>
                <w:highlight w:val="none"/>
              </w:rPr>
              <w:t>人·天</w:t>
            </w:r>
          </w:p>
        </w:tc>
        <w:tc>
          <w:tcPr>
            <w:tcW w:w="1138" w:type="dxa"/>
            <w:vAlign w:val="center"/>
          </w:tcPr>
          <w:p w14:paraId="118BEDB8">
            <w:pPr>
              <w:spacing w:before="266" w:line="221" w:lineRule="auto"/>
              <w:jc w:val="center"/>
              <w:rPr>
                <w:rFonts w:hint="eastAsia" w:ascii="宋体" w:hAnsi="宋体" w:eastAsia="宋体" w:cs="宋体"/>
                <w:color w:val="auto"/>
                <w:spacing w:val="-2"/>
                <w:szCs w:val="21"/>
                <w:highlight w:val="none"/>
              </w:rPr>
            </w:pPr>
          </w:p>
        </w:tc>
        <w:tc>
          <w:tcPr>
            <w:tcW w:w="1138" w:type="dxa"/>
          </w:tcPr>
          <w:p w14:paraId="35B30E2C">
            <w:pPr>
              <w:spacing w:before="266" w:line="221" w:lineRule="auto"/>
              <w:jc w:val="center"/>
              <w:rPr>
                <w:rFonts w:hint="eastAsia" w:ascii="宋体" w:hAnsi="宋体" w:eastAsia="宋体" w:cs="宋体"/>
                <w:color w:val="auto"/>
                <w:spacing w:val="-2"/>
                <w:szCs w:val="21"/>
                <w:highlight w:val="none"/>
              </w:rPr>
            </w:pPr>
          </w:p>
        </w:tc>
        <w:tc>
          <w:tcPr>
            <w:tcW w:w="2449" w:type="dxa"/>
          </w:tcPr>
          <w:p w14:paraId="16E1DB09">
            <w:pPr>
              <w:rPr>
                <w:rFonts w:hint="eastAsia" w:ascii="宋体" w:hAnsi="宋体" w:eastAsia="宋体" w:cs="宋体"/>
                <w:color w:val="auto"/>
                <w:highlight w:val="none"/>
              </w:rPr>
            </w:pPr>
          </w:p>
        </w:tc>
        <w:tc>
          <w:tcPr>
            <w:tcW w:w="3328" w:type="dxa"/>
            <w:vAlign w:val="center"/>
          </w:tcPr>
          <w:p w14:paraId="67FC6904">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010231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0" w:hRule="atLeast"/>
        </w:trPr>
        <w:tc>
          <w:tcPr>
            <w:tcW w:w="710" w:type="dxa"/>
            <w:vAlign w:val="center"/>
          </w:tcPr>
          <w:p w14:paraId="0B96B888">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2</w:t>
            </w:r>
          </w:p>
        </w:tc>
        <w:tc>
          <w:tcPr>
            <w:tcW w:w="3625" w:type="dxa"/>
            <w:vAlign w:val="center"/>
          </w:tcPr>
          <w:p w14:paraId="66A48449">
            <w:pPr>
              <w:spacing w:before="266"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性能考核验</w:t>
            </w:r>
            <w:r>
              <w:rPr>
                <w:rFonts w:hint="eastAsia" w:ascii="宋体" w:hAnsi="宋体" w:eastAsia="宋体" w:cs="宋体"/>
                <w:color w:val="auto"/>
                <w:szCs w:val="21"/>
                <w:highlight w:val="none"/>
              </w:rPr>
              <w:t>收</w:t>
            </w:r>
          </w:p>
        </w:tc>
        <w:tc>
          <w:tcPr>
            <w:tcW w:w="1126" w:type="dxa"/>
            <w:vAlign w:val="center"/>
          </w:tcPr>
          <w:p w14:paraId="07E092F7">
            <w:pPr>
              <w:spacing w:before="266" w:line="221" w:lineRule="auto"/>
              <w:jc w:val="center"/>
              <w:rPr>
                <w:rFonts w:hint="eastAsia" w:ascii="宋体" w:hAnsi="宋体" w:eastAsia="宋体" w:cs="宋体"/>
                <w:color w:val="auto"/>
                <w:spacing w:val="-2"/>
                <w:szCs w:val="21"/>
                <w:highlight w:val="none"/>
              </w:rPr>
            </w:pPr>
          </w:p>
        </w:tc>
        <w:tc>
          <w:tcPr>
            <w:tcW w:w="1138" w:type="dxa"/>
            <w:vAlign w:val="center"/>
          </w:tcPr>
          <w:p w14:paraId="6F92548E">
            <w:pPr>
              <w:spacing w:before="266" w:line="221" w:lineRule="auto"/>
              <w:jc w:val="center"/>
              <w:rPr>
                <w:rFonts w:hint="eastAsia" w:ascii="宋体" w:hAnsi="宋体" w:eastAsia="宋体" w:cs="宋体"/>
                <w:color w:val="auto"/>
                <w:spacing w:val="-2"/>
                <w:szCs w:val="21"/>
                <w:highlight w:val="none"/>
              </w:rPr>
            </w:pPr>
          </w:p>
        </w:tc>
        <w:tc>
          <w:tcPr>
            <w:tcW w:w="1138" w:type="dxa"/>
          </w:tcPr>
          <w:p w14:paraId="06E0F714">
            <w:pPr>
              <w:spacing w:before="266" w:line="221" w:lineRule="auto"/>
              <w:jc w:val="center"/>
              <w:rPr>
                <w:rFonts w:hint="eastAsia" w:ascii="宋体" w:hAnsi="宋体" w:eastAsia="宋体" w:cs="宋体"/>
                <w:color w:val="auto"/>
                <w:spacing w:val="-2"/>
                <w:szCs w:val="21"/>
                <w:highlight w:val="none"/>
              </w:rPr>
            </w:pPr>
          </w:p>
        </w:tc>
        <w:tc>
          <w:tcPr>
            <w:tcW w:w="2449" w:type="dxa"/>
          </w:tcPr>
          <w:p w14:paraId="0162279A">
            <w:pPr>
              <w:rPr>
                <w:rFonts w:hint="eastAsia" w:ascii="宋体" w:hAnsi="宋体" w:eastAsia="宋体" w:cs="宋体"/>
                <w:color w:val="auto"/>
                <w:highlight w:val="none"/>
              </w:rPr>
            </w:pPr>
          </w:p>
        </w:tc>
        <w:tc>
          <w:tcPr>
            <w:tcW w:w="3328" w:type="dxa"/>
            <w:vAlign w:val="center"/>
          </w:tcPr>
          <w:p w14:paraId="69D52911">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0B15EA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trPr>
        <w:tc>
          <w:tcPr>
            <w:tcW w:w="710" w:type="dxa"/>
            <w:vAlign w:val="center"/>
          </w:tcPr>
          <w:p w14:paraId="79FF69A6">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3</w:t>
            </w:r>
          </w:p>
        </w:tc>
        <w:tc>
          <w:tcPr>
            <w:tcW w:w="3625" w:type="dxa"/>
            <w:vAlign w:val="center"/>
          </w:tcPr>
          <w:p w14:paraId="0786EF9A">
            <w:pPr>
              <w:spacing w:before="266"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培</w:t>
            </w:r>
            <w:r>
              <w:rPr>
                <w:rFonts w:hint="eastAsia" w:ascii="宋体" w:hAnsi="宋体" w:eastAsia="宋体" w:cs="宋体"/>
                <w:color w:val="auto"/>
                <w:spacing w:val="-1"/>
                <w:szCs w:val="21"/>
                <w:highlight w:val="none"/>
              </w:rPr>
              <w:t>训费</w:t>
            </w:r>
          </w:p>
        </w:tc>
        <w:tc>
          <w:tcPr>
            <w:tcW w:w="1126" w:type="dxa"/>
            <w:vAlign w:val="center"/>
          </w:tcPr>
          <w:p w14:paraId="5290ABFB">
            <w:pPr>
              <w:spacing w:before="266" w:line="221" w:lineRule="auto"/>
              <w:jc w:val="center"/>
              <w:rPr>
                <w:rFonts w:hint="eastAsia" w:ascii="宋体" w:hAnsi="宋体" w:eastAsia="宋体" w:cs="宋体"/>
                <w:color w:val="auto"/>
                <w:spacing w:val="-2"/>
                <w:szCs w:val="21"/>
                <w:highlight w:val="none"/>
              </w:rPr>
            </w:pPr>
            <w:r>
              <w:rPr>
                <w:rFonts w:hint="eastAsia" w:ascii="宋体" w:hAnsi="宋体" w:eastAsia="宋体" w:cs="宋体"/>
                <w:color w:val="auto"/>
                <w:spacing w:val="-1"/>
                <w:szCs w:val="21"/>
                <w:highlight w:val="none"/>
              </w:rPr>
              <w:t>人·天</w:t>
            </w:r>
          </w:p>
        </w:tc>
        <w:tc>
          <w:tcPr>
            <w:tcW w:w="1138" w:type="dxa"/>
            <w:vAlign w:val="center"/>
          </w:tcPr>
          <w:p w14:paraId="7ADB9C3A">
            <w:pPr>
              <w:spacing w:before="266" w:line="221" w:lineRule="auto"/>
              <w:jc w:val="center"/>
              <w:rPr>
                <w:rFonts w:hint="eastAsia" w:ascii="宋体" w:hAnsi="宋体" w:eastAsia="宋体" w:cs="宋体"/>
                <w:color w:val="auto"/>
                <w:spacing w:val="-2"/>
                <w:szCs w:val="21"/>
                <w:highlight w:val="none"/>
              </w:rPr>
            </w:pPr>
          </w:p>
        </w:tc>
        <w:tc>
          <w:tcPr>
            <w:tcW w:w="1138" w:type="dxa"/>
          </w:tcPr>
          <w:p w14:paraId="52674C84">
            <w:pPr>
              <w:spacing w:before="266" w:line="221" w:lineRule="auto"/>
              <w:jc w:val="center"/>
              <w:rPr>
                <w:rFonts w:hint="eastAsia" w:ascii="宋体" w:hAnsi="宋体" w:eastAsia="宋体" w:cs="宋体"/>
                <w:color w:val="auto"/>
                <w:spacing w:val="-2"/>
                <w:szCs w:val="21"/>
                <w:highlight w:val="none"/>
              </w:rPr>
            </w:pPr>
          </w:p>
        </w:tc>
        <w:tc>
          <w:tcPr>
            <w:tcW w:w="2449" w:type="dxa"/>
          </w:tcPr>
          <w:p w14:paraId="548EC625">
            <w:pPr>
              <w:rPr>
                <w:rFonts w:hint="eastAsia" w:ascii="宋体" w:hAnsi="宋体" w:eastAsia="宋体" w:cs="宋体"/>
                <w:color w:val="auto"/>
                <w:highlight w:val="none"/>
              </w:rPr>
            </w:pPr>
          </w:p>
        </w:tc>
        <w:tc>
          <w:tcPr>
            <w:tcW w:w="3328" w:type="dxa"/>
            <w:vAlign w:val="center"/>
          </w:tcPr>
          <w:p w14:paraId="17774355">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444906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112C98F1">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4</w:t>
            </w:r>
          </w:p>
        </w:tc>
        <w:tc>
          <w:tcPr>
            <w:tcW w:w="3625" w:type="dxa"/>
            <w:vAlign w:val="center"/>
          </w:tcPr>
          <w:p w14:paraId="58E64A94">
            <w:pPr>
              <w:spacing w:before="268"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5"/>
                <w:szCs w:val="21"/>
                <w:highlight w:val="none"/>
              </w:rPr>
              <w:t>其</w:t>
            </w:r>
            <w:r>
              <w:rPr>
                <w:rFonts w:hint="eastAsia" w:ascii="宋体" w:hAnsi="宋体" w:eastAsia="宋体" w:cs="宋体"/>
                <w:color w:val="auto"/>
                <w:spacing w:val="12"/>
                <w:szCs w:val="21"/>
                <w:highlight w:val="none"/>
              </w:rPr>
              <w:t>它(列出明细)</w:t>
            </w:r>
          </w:p>
        </w:tc>
        <w:tc>
          <w:tcPr>
            <w:tcW w:w="1126" w:type="dxa"/>
            <w:vAlign w:val="center"/>
          </w:tcPr>
          <w:p w14:paraId="3537B2F0">
            <w:pPr>
              <w:spacing w:before="266" w:line="221" w:lineRule="auto"/>
              <w:jc w:val="center"/>
              <w:rPr>
                <w:rFonts w:hint="eastAsia" w:ascii="宋体" w:hAnsi="宋体" w:eastAsia="宋体" w:cs="宋体"/>
                <w:color w:val="auto"/>
                <w:spacing w:val="-2"/>
                <w:szCs w:val="21"/>
                <w:highlight w:val="none"/>
              </w:rPr>
            </w:pPr>
          </w:p>
        </w:tc>
        <w:tc>
          <w:tcPr>
            <w:tcW w:w="1138" w:type="dxa"/>
            <w:vAlign w:val="center"/>
          </w:tcPr>
          <w:p w14:paraId="67151E17">
            <w:pPr>
              <w:spacing w:before="266" w:line="221" w:lineRule="auto"/>
              <w:jc w:val="center"/>
              <w:rPr>
                <w:rFonts w:hint="eastAsia" w:ascii="宋体" w:hAnsi="宋体" w:eastAsia="宋体" w:cs="宋体"/>
                <w:color w:val="auto"/>
                <w:spacing w:val="-2"/>
                <w:szCs w:val="21"/>
                <w:highlight w:val="none"/>
              </w:rPr>
            </w:pPr>
          </w:p>
        </w:tc>
        <w:tc>
          <w:tcPr>
            <w:tcW w:w="1138" w:type="dxa"/>
          </w:tcPr>
          <w:p w14:paraId="66F1E028">
            <w:pPr>
              <w:spacing w:before="266" w:line="221" w:lineRule="auto"/>
              <w:jc w:val="center"/>
              <w:rPr>
                <w:rFonts w:hint="eastAsia" w:ascii="宋体" w:hAnsi="宋体" w:eastAsia="宋体" w:cs="宋体"/>
                <w:color w:val="auto"/>
                <w:spacing w:val="-2"/>
                <w:szCs w:val="21"/>
                <w:highlight w:val="none"/>
              </w:rPr>
            </w:pPr>
          </w:p>
        </w:tc>
        <w:tc>
          <w:tcPr>
            <w:tcW w:w="2449" w:type="dxa"/>
          </w:tcPr>
          <w:p w14:paraId="07433B4A">
            <w:pPr>
              <w:rPr>
                <w:rFonts w:hint="eastAsia" w:ascii="宋体" w:hAnsi="宋体" w:eastAsia="宋体" w:cs="宋体"/>
                <w:color w:val="auto"/>
                <w:highlight w:val="none"/>
              </w:rPr>
            </w:pPr>
          </w:p>
        </w:tc>
        <w:tc>
          <w:tcPr>
            <w:tcW w:w="3328" w:type="dxa"/>
            <w:vAlign w:val="center"/>
          </w:tcPr>
          <w:p w14:paraId="64BAFC01">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620A82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081B52BF">
            <w:pPr>
              <w:spacing w:before="266"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总价合计列入价格汇总表 9-5</w:t>
            </w:r>
          </w:p>
        </w:tc>
        <w:tc>
          <w:tcPr>
            <w:tcW w:w="1126" w:type="dxa"/>
            <w:tcBorders>
              <w:right w:val="nil"/>
            </w:tcBorders>
          </w:tcPr>
          <w:p w14:paraId="61ED4D2A">
            <w:pPr>
              <w:spacing w:before="266" w:line="221" w:lineRule="auto"/>
              <w:jc w:val="center"/>
              <w:rPr>
                <w:rFonts w:hint="eastAsia" w:ascii="宋体" w:hAnsi="宋体" w:eastAsia="宋体" w:cs="宋体"/>
                <w:color w:val="auto"/>
                <w:spacing w:val="-1"/>
                <w:szCs w:val="21"/>
                <w:highlight w:val="none"/>
              </w:rPr>
            </w:pPr>
          </w:p>
        </w:tc>
        <w:tc>
          <w:tcPr>
            <w:tcW w:w="1138" w:type="dxa"/>
            <w:tcBorders>
              <w:right w:val="nil"/>
            </w:tcBorders>
          </w:tcPr>
          <w:p w14:paraId="6817EC5B">
            <w:pPr>
              <w:spacing w:before="266" w:line="221" w:lineRule="auto"/>
              <w:jc w:val="center"/>
              <w:rPr>
                <w:rFonts w:hint="eastAsia" w:ascii="宋体" w:hAnsi="宋体" w:eastAsia="宋体" w:cs="宋体"/>
                <w:color w:val="auto"/>
                <w:spacing w:val="-1"/>
                <w:szCs w:val="21"/>
                <w:highlight w:val="none"/>
              </w:rPr>
            </w:pPr>
          </w:p>
        </w:tc>
        <w:tc>
          <w:tcPr>
            <w:tcW w:w="1138" w:type="dxa"/>
            <w:tcBorders>
              <w:right w:val="nil"/>
            </w:tcBorders>
          </w:tcPr>
          <w:p w14:paraId="4BE5CBF8">
            <w:pPr>
              <w:spacing w:before="266" w:line="221" w:lineRule="auto"/>
              <w:jc w:val="center"/>
              <w:rPr>
                <w:rFonts w:hint="eastAsia" w:ascii="宋体" w:hAnsi="宋体" w:eastAsia="宋体" w:cs="宋体"/>
                <w:color w:val="auto"/>
                <w:spacing w:val="-1"/>
                <w:szCs w:val="21"/>
                <w:highlight w:val="none"/>
              </w:rPr>
            </w:pPr>
          </w:p>
        </w:tc>
        <w:tc>
          <w:tcPr>
            <w:tcW w:w="2449" w:type="dxa"/>
            <w:tcBorders>
              <w:right w:val="nil"/>
            </w:tcBorders>
          </w:tcPr>
          <w:p w14:paraId="4B50A9E6">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w:t>
            </w:r>
            <w:r>
              <w:rPr>
                <w:rFonts w:hint="eastAsia" w:ascii="宋体" w:hAnsi="宋体" w:eastAsia="宋体" w:cs="宋体"/>
                <w:b/>
                <w:bCs/>
                <w:color w:val="auto"/>
                <w:szCs w:val="21"/>
                <w:highlight w:val="none"/>
              </w:rPr>
              <w:t>（不含税）</w:t>
            </w:r>
            <w:r>
              <w:rPr>
                <w:rFonts w:hint="eastAsia" w:ascii="宋体" w:hAnsi="宋体" w:eastAsia="宋体" w:cs="宋体"/>
                <w:color w:val="auto"/>
                <w:spacing w:val="-1"/>
                <w:szCs w:val="21"/>
                <w:highlight w:val="none"/>
              </w:rPr>
              <w:t>￥</w:t>
            </w:r>
          </w:p>
        </w:tc>
        <w:tc>
          <w:tcPr>
            <w:tcW w:w="3328" w:type="dxa"/>
            <w:tcBorders>
              <w:left w:val="nil"/>
            </w:tcBorders>
          </w:tcPr>
          <w:p w14:paraId="4C87672F">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 xml:space="preserve">   元</w:t>
            </w:r>
          </w:p>
        </w:tc>
      </w:tr>
    </w:tbl>
    <w:p w14:paraId="31EEDE65">
      <w:pPr>
        <w:spacing w:before="78" w:line="224" w:lineRule="auto"/>
        <w:ind w:firstLine="178" w:firstLineChars="100"/>
        <w:rPr>
          <w:rFonts w:hint="eastAsia" w:ascii="宋体" w:hAnsi="宋体" w:eastAsia="宋体" w:cs="宋体"/>
          <w:color w:val="auto"/>
          <w:spacing w:val="-8"/>
          <w:szCs w:val="21"/>
          <w:highlight w:val="none"/>
        </w:rPr>
      </w:pPr>
      <w:r>
        <w:rPr>
          <w:rFonts w:hint="eastAsia" w:ascii="宋体" w:hAnsi="宋体" w:eastAsia="宋体" w:cs="宋体"/>
          <w:color w:val="auto"/>
          <w:spacing w:val="-16"/>
          <w:szCs w:val="21"/>
          <w:highlight w:val="none"/>
        </w:rPr>
        <w:t>注</w:t>
      </w:r>
      <w:r>
        <w:rPr>
          <w:rFonts w:hint="eastAsia" w:ascii="宋体" w:hAnsi="宋体" w:eastAsia="宋体" w:cs="宋体"/>
          <w:color w:val="auto"/>
          <w:spacing w:val="-8"/>
          <w:szCs w:val="21"/>
          <w:highlight w:val="none"/>
        </w:rPr>
        <w:t>： 1.投标人需给出价格的详细说明。</w:t>
      </w:r>
    </w:p>
    <w:p w14:paraId="00869337">
      <w:pPr>
        <w:spacing w:before="75" w:line="219" w:lineRule="auto"/>
        <w:ind w:left="409" w:firstLine="396" w:firstLineChars="200"/>
        <w:rPr>
          <w:rFonts w:hint="eastAsia" w:ascii="宋体" w:hAnsi="宋体" w:eastAsia="宋体" w:cs="宋体"/>
          <w:color w:val="auto"/>
          <w:highlight w:val="none"/>
        </w:rPr>
      </w:pPr>
      <w:r>
        <w:rPr>
          <w:rFonts w:hint="eastAsia" w:ascii="宋体" w:hAnsi="宋体" w:eastAsia="宋体" w:cs="宋体"/>
          <w:color w:val="auto"/>
          <w:spacing w:val="-6"/>
          <w:szCs w:val="21"/>
          <w:highlight w:val="none"/>
        </w:rPr>
        <w:t>2.如果按单</w:t>
      </w:r>
      <w:r>
        <w:rPr>
          <w:rFonts w:hint="eastAsia" w:ascii="宋体" w:hAnsi="宋体" w:eastAsia="宋体" w:cs="宋体"/>
          <w:color w:val="auto"/>
          <w:spacing w:val="-5"/>
          <w:szCs w:val="21"/>
          <w:highlight w:val="none"/>
        </w:rPr>
        <w:t>价</w:t>
      </w:r>
      <w:r>
        <w:rPr>
          <w:rFonts w:hint="eastAsia" w:ascii="宋体" w:hAnsi="宋体" w:eastAsia="宋体" w:cs="宋体"/>
          <w:color w:val="auto"/>
          <w:spacing w:val="-3"/>
          <w:szCs w:val="21"/>
          <w:highlight w:val="none"/>
        </w:rPr>
        <w:t>计算的结果与总价不一致， 以单价为准修正总价。</w:t>
      </w:r>
    </w:p>
    <w:p w14:paraId="799D6B6A">
      <w:pPr>
        <w:spacing w:before="35" w:line="239" w:lineRule="auto"/>
        <w:ind w:firstLine="824" w:firstLineChars="40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3.此分项</w:t>
      </w:r>
      <w:r>
        <w:rPr>
          <w:rFonts w:hint="eastAsia" w:ascii="宋体" w:hAnsi="宋体" w:eastAsia="宋体" w:cs="宋体"/>
          <w:color w:val="auto"/>
          <w:spacing w:val="-1"/>
          <w:szCs w:val="21"/>
          <w:highlight w:val="none"/>
        </w:rPr>
        <w:t>报价，仅是为了方便招标人对投标文件进行比较，不作为限制订立合同的条件。</w:t>
      </w:r>
    </w:p>
    <w:p w14:paraId="6E0264CB">
      <w:pPr>
        <w:spacing w:before="78" w:line="219" w:lineRule="auto"/>
        <w:ind w:firstLine="792" w:firstLineChars="4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363A709A">
      <w:pPr>
        <w:spacing w:before="78" w:line="219" w:lineRule="auto"/>
        <w:ind w:firstLine="792" w:firstLineChars="4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15991945">
      <w:pPr>
        <w:spacing w:before="78" w:line="219" w:lineRule="auto"/>
        <w:ind w:firstLine="792" w:firstLineChars="4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45100F64">
      <w:pPr>
        <w:rPr>
          <w:rFonts w:hint="eastAsia" w:ascii="宋体" w:hAnsi="宋体" w:eastAsia="宋体" w:cs="宋体"/>
          <w:color w:val="auto"/>
          <w:highlight w:val="none"/>
        </w:rPr>
      </w:pPr>
    </w:p>
    <w:p w14:paraId="6C7BEB91">
      <w:pPr>
        <w:pStyle w:val="17"/>
        <w:rPr>
          <w:rFonts w:hint="eastAsia" w:ascii="宋体" w:hAnsi="宋体" w:eastAsia="宋体" w:cs="宋体"/>
          <w:color w:val="auto"/>
          <w:highlight w:val="none"/>
        </w:rPr>
      </w:pPr>
    </w:p>
    <w:p w14:paraId="583061ED">
      <w:pPr>
        <w:spacing w:before="35" w:line="239" w:lineRule="auto"/>
        <w:ind w:left="724"/>
        <w:rPr>
          <w:rFonts w:hint="eastAsia" w:ascii="宋体" w:hAnsi="宋体" w:eastAsia="宋体" w:cs="宋体"/>
          <w:color w:val="auto"/>
          <w:spacing w:val="-1"/>
          <w:sz w:val="24"/>
          <w:szCs w:val="24"/>
          <w:highlight w:val="none"/>
        </w:rPr>
      </w:pPr>
      <w:r>
        <w:rPr>
          <w:rFonts w:hint="eastAsia" w:ascii="宋体" w:hAnsi="宋体" w:eastAsia="宋体" w:cs="宋体"/>
          <w:color w:val="auto"/>
          <w:spacing w:val="-2"/>
          <w:sz w:val="24"/>
          <w:szCs w:val="24"/>
          <w:highlight w:val="none"/>
        </w:rPr>
        <w:t>投标人(章)：</w:t>
      </w:r>
      <w:r>
        <w:rPr>
          <w:rFonts w:hint="eastAsia" w:ascii="宋体" w:hAnsi="宋体" w:eastAsia="宋体" w:cs="宋体"/>
          <w:color w:val="auto"/>
          <w:spacing w:val="-1"/>
          <w:sz w:val="24"/>
          <w:szCs w:val="24"/>
          <w:highlight w:val="none"/>
        </w:rPr>
        <w:t>授权代表(签字)： 年  月  日</w:t>
      </w:r>
    </w:p>
    <w:p w14:paraId="248DBA11">
      <w:pPr>
        <w:spacing w:before="35" w:line="239" w:lineRule="auto"/>
        <w:ind w:left="724"/>
        <w:rPr>
          <w:rFonts w:hint="eastAsia" w:ascii="宋体" w:hAnsi="宋体" w:eastAsia="宋体" w:cs="宋体"/>
          <w:color w:val="auto"/>
          <w:spacing w:val="-1"/>
          <w:sz w:val="24"/>
          <w:szCs w:val="24"/>
          <w:highlight w:val="none"/>
        </w:rPr>
        <w:sectPr>
          <w:footerReference r:id="rId26" w:type="default"/>
          <w:pgSz w:w="16841" w:h="11907"/>
          <w:pgMar w:top="400" w:right="1699" w:bottom="1184" w:left="1481" w:header="0" w:footer="1022" w:gutter="0"/>
          <w:cols w:space="720" w:num="1"/>
        </w:sectPr>
      </w:pPr>
    </w:p>
    <w:p w14:paraId="5D37840E">
      <w:pPr>
        <w:pStyle w:val="6"/>
        <w:numPr>
          <w:ilvl w:val="3"/>
          <w:numId w:val="0"/>
        </w:numPr>
        <w:ind w:left="864" w:leftChars="0" w:hanging="864"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2"/>
          <w:sz w:val="24"/>
          <w:szCs w:val="24"/>
          <w:highlight w:val="none"/>
          <w:lang w:val="en-US" w:eastAsia="zh-CN" w:bidi="ar-SA"/>
        </w:rPr>
        <w:t>4、</w:t>
      </w:r>
      <w:r>
        <w:rPr>
          <w:rFonts w:hint="eastAsia" w:ascii="宋体" w:hAnsi="宋体" w:eastAsia="宋体" w:cs="宋体"/>
          <w:color w:val="auto"/>
          <w:spacing w:val="-10"/>
          <w:sz w:val="24"/>
          <w:szCs w:val="24"/>
          <w:highlight w:val="none"/>
        </w:rPr>
        <w:t>表</w:t>
      </w:r>
      <w:r>
        <w:rPr>
          <w:rFonts w:hint="eastAsia" w:ascii="宋体" w:hAnsi="宋体" w:eastAsia="宋体" w:cs="宋体"/>
          <w:color w:val="auto"/>
          <w:spacing w:val="-9"/>
          <w:sz w:val="24"/>
          <w:szCs w:val="24"/>
          <w:highlight w:val="none"/>
        </w:rPr>
        <w:t>9-4</w:t>
      </w:r>
    </w:p>
    <w:p w14:paraId="47B8AFD7">
      <w:pPr>
        <w:spacing w:before="125" w:line="294" w:lineRule="auto"/>
        <w:ind w:left="6150" w:right="1626" w:hanging="4500"/>
        <w:rPr>
          <w:rFonts w:hint="eastAsia" w:ascii="宋体" w:hAnsi="宋体" w:eastAsia="宋体" w:cs="宋体"/>
          <w:color w:val="auto"/>
          <w:sz w:val="24"/>
          <w:szCs w:val="24"/>
          <w:highlight w:val="none"/>
        </w:rPr>
      </w:pPr>
      <w:r>
        <w:rPr>
          <w:rFonts w:hint="eastAsia" w:ascii="宋体" w:hAnsi="宋体" w:eastAsia="宋体" w:cs="宋体"/>
          <w:color w:val="auto"/>
          <w:spacing w:val="10"/>
          <w:sz w:val="24"/>
          <w:szCs w:val="24"/>
          <w:highlight w:val="none"/>
        </w:rPr>
        <w:t>随机标准附件及易损件、备品备件、专用工具、专用检测仪器仪表</w:t>
      </w:r>
      <w:r>
        <w:rPr>
          <w:rFonts w:hint="eastAsia" w:ascii="宋体" w:hAnsi="宋体" w:eastAsia="宋体" w:cs="宋体"/>
          <w:color w:val="auto"/>
          <w:spacing w:val="8"/>
          <w:sz w:val="24"/>
          <w:szCs w:val="24"/>
          <w:highlight w:val="none"/>
        </w:rPr>
        <w:t>分项报价</w:t>
      </w:r>
      <w:r>
        <w:rPr>
          <w:rFonts w:hint="eastAsia" w:ascii="宋体" w:hAnsi="宋体" w:eastAsia="宋体" w:cs="宋体"/>
          <w:color w:val="auto"/>
          <w:spacing w:val="7"/>
          <w:sz w:val="24"/>
          <w:szCs w:val="24"/>
          <w:highlight w:val="none"/>
        </w:rPr>
        <w:t>表</w:t>
      </w:r>
    </w:p>
    <w:p w14:paraId="20A15553">
      <w:pPr>
        <w:spacing w:line="220" w:lineRule="auto"/>
        <w:ind w:left="1"/>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33EF2DD3">
      <w:pPr>
        <w:spacing w:line="172" w:lineRule="exact"/>
        <w:rPr>
          <w:rFonts w:hint="eastAsia" w:ascii="宋体" w:hAnsi="宋体" w:eastAsia="宋体" w:cs="宋体"/>
          <w:color w:val="auto"/>
          <w:highlight w:val="none"/>
        </w:rPr>
      </w:pPr>
    </w:p>
    <w:tbl>
      <w:tblPr>
        <w:tblStyle w:val="41"/>
        <w:tblW w:w="14928"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78"/>
        <w:gridCol w:w="1500"/>
        <w:gridCol w:w="1616"/>
        <w:gridCol w:w="1500"/>
        <w:gridCol w:w="1500"/>
        <w:gridCol w:w="1584"/>
        <w:gridCol w:w="1483"/>
        <w:gridCol w:w="2133"/>
        <w:gridCol w:w="1117"/>
        <w:gridCol w:w="1617"/>
      </w:tblGrid>
      <w:tr w14:paraId="02FA6A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878" w:type="dxa"/>
          </w:tcPr>
          <w:p w14:paraId="7F644893">
            <w:pPr>
              <w:spacing w:before="100" w:line="186"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1500" w:type="dxa"/>
          </w:tcPr>
          <w:p w14:paraId="3578F0F9">
            <w:pPr>
              <w:spacing w:before="101" w:line="185" w:lineRule="auto"/>
              <w:ind w:firstLine="840" w:firstLineChars="400"/>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1616" w:type="dxa"/>
          </w:tcPr>
          <w:p w14:paraId="5C2090DC">
            <w:pPr>
              <w:spacing w:before="102" w:line="183" w:lineRule="auto"/>
              <w:ind w:firstLine="840" w:firstLineChars="400"/>
              <w:rPr>
                <w:rFonts w:hint="eastAsia" w:ascii="宋体" w:hAnsi="宋体" w:eastAsia="宋体" w:cs="宋体"/>
                <w:color w:val="auto"/>
                <w:szCs w:val="21"/>
                <w:highlight w:val="none"/>
              </w:rPr>
            </w:pPr>
            <w:r>
              <w:rPr>
                <w:rFonts w:hint="eastAsia" w:ascii="宋体" w:hAnsi="宋体" w:eastAsia="宋体" w:cs="宋体"/>
                <w:color w:val="auto"/>
                <w:szCs w:val="21"/>
                <w:highlight w:val="none"/>
              </w:rPr>
              <w:t>3</w:t>
            </w:r>
          </w:p>
        </w:tc>
        <w:tc>
          <w:tcPr>
            <w:tcW w:w="1500" w:type="dxa"/>
          </w:tcPr>
          <w:p w14:paraId="21371155">
            <w:pPr>
              <w:spacing w:before="101" w:line="185" w:lineRule="auto"/>
              <w:ind w:left="371"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c>
          <w:tcPr>
            <w:tcW w:w="1500" w:type="dxa"/>
          </w:tcPr>
          <w:p w14:paraId="366F10C1">
            <w:pPr>
              <w:spacing w:before="103" w:line="182" w:lineRule="auto"/>
              <w:ind w:firstLine="630" w:firstLineChars="300"/>
              <w:rPr>
                <w:rFonts w:hint="eastAsia" w:ascii="宋体" w:hAnsi="宋体" w:eastAsia="宋体" w:cs="宋体"/>
                <w:color w:val="auto"/>
                <w:szCs w:val="21"/>
                <w:highlight w:val="none"/>
              </w:rPr>
            </w:pPr>
            <w:r>
              <w:rPr>
                <w:rFonts w:hint="eastAsia" w:ascii="宋体" w:hAnsi="宋体" w:eastAsia="宋体" w:cs="宋体"/>
                <w:color w:val="auto"/>
                <w:szCs w:val="21"/>
                <w:highlight w:val="none"/>
              </w:rPr>
              <w:t>5</w:t>
            </w:r>
          </w:p>
        </w:tc>
        <w:tc>
          <w:tcPr>
            <w:tcW w:w="1584" w:type="dxa"/>
          </w:tcPr>
          <w:p w14:paraId="55ED1EC9">
            <w:pPr>
              <w:spacing w:before="102" w:line="183" w:lineRule="auto"/>
              <w:ind w:left="585"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6</w:t>
            </w:r>
          </w:p>
        </w:tc>
        <w:tc>
          <w:tcPr>
            <w:tcW w:w="1483" w:type="dxa"/>
          </w:tcPr>
          <w:p w14:paraId="5140BDBA">
            <w:pPr>
              <w:spacing w:before="103" w:line="182" w:lineRule="auto"/>
              <w:ind w:firstLine="630" w:firstLineChars="300"/>
              <w:rPr>
                <w:rFonts w:hint="eastAsia" w:ascii="宋体" w:hAnsi="宋体" w:eastAsia="宋体" w:cs="宋体"/>
                <w:color w:val="auto"/>
                <w:szCs w:val="21"/>
                <w:highlight w:val="none"/>
              </w:rPr>
            </w:pPr>
            <w:r>
              <w:rPr>
                <w:rFonts w:hint="eastAsia" w:ascii="宋体" w:hAnsi="宋体" w:eastAsia="宋体" w:cs="宋体"/>
                <w:color w:val="auto"/>
                <w:szCs w:val="21"/>
                <w:highlight w:val="none"/>
              </w:rPr>
              <w:t>7</w:t>
            </w:r>
          </w:p>
        </w:tc>
        <w:tc>
          <w:tcPr>
            <w:tcW w:w="2133" w:type="dxa"/>
          </w:tcPr>
          <w:p w14:paraId="7CBEF9F3">
            <w:pPr>
              <w:spacing w:before="102" w:line="183" w:lineRule="auto"/>
              <w:ind w:left="516"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8</w:t>
            </w:r>
          </w:p>
        </w:tc>
        <w:tc>
          <w:tcPr>
            <w:tcW w:w="1117" w:type="dxa"/>
          </w:tcPr>
          <w:p w14:paraId="6CE025EA">
            <w:pPr>
              <w:spacing w:before="102" w:line="183" w:lineRule="auto"/>
              <w:ind w:left="515"/>
              <w:rPr>
                <w:rFonts w:hint="eastAsia" w:ascii="宋体" w:hAnsi="宋体" w:eastAsia="宋体" w:cs="宋体"/>
                <w:color w:val="auto"/>
                <w:szCs w:val="21"/>
                <w:highlight w:val="none"/>
              </w:rPr>
            </w:pPr>
            <w:r>
              <w:rPr>
                <w:rFonts w:hint="eastAsia" w:ascii="宋体" w:hAnsi="宋体" w:eastAsia="宋体" w:cs="宋体"/>
                <w:color w:val="auto"/>
                <w:szCs w:val="21"/>
                <w:highlight w:val="none"/>
              </w:rPr>
              <w:t>9</w:t>
            </w:r>
          </w:p>
        </w:tc>
        <w:tc>
          <w:tcPr>
            <w:tcW w:w="1617" w:type="dxa"/>
          </w:tcPr>
          <w:p w14:paraId="41ACFF1B">
            <w:pPr>
              <w:spacing w:before="102" w:line="183" w:lineRule="auto"/>
              <w:ind w:left="515"/>
              <w:rPr>
                <w:rFonts w:hint="eastAsia" w:ascii="宋体" w:hAnsi="宋体" w:eastAsia="宋体" w:cs="宋体"/>
                <w:color w:val="auto"/>
                <w:szCs w:val="21"/>
                <w:highlight w:val="none"/>
              </w:rPr>
            </w:pPr>
          </w:p>
        </w:tc>
      </w:tr>
      <w:tr w14:paraId="597C8C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878" w:type="dxa"/>
            <w:vAlign w:val="center"/>
          </w:tcPr>
          <w:p w14:paraId="43E9AEC0">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序号</w:t>
            </w:r>
          </w:p>
        </w:tc>
        <w:tc>
          <w:tcPr>
            <w:tcW w:w="1500" w:type="dxa"/>
            <w:vAlign w:val="center"/>
          </w:tcPr>
          <w:p w14:paraId="1567E567">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备件或工具名称</w:t>
            </w:r>
          </w:p>
        </w:tc>
        <w:tc>
          <w:tcPr>
            <w:tcW w:w="1616" w:type="dxa"/>
            <w:vAlign w:val="center"/>
          </w:tcPr>
          <w:p w14:paraId="64B86F2D">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型号和规格</w:t>
            </w:r>
          </w:p>
        </w:tc>
        <w:tc>
          <w:tcPr>
            <w:tcW w:w="1500" w:type="dxa"/>
            <w:vAlign w:val="center"/>
          </w:tcPr>
          <w:p w14:paraId="6E534A48">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单位</w:t>
            </w:r>
          </w:p>
        </w:tc>
        <w:tc>
          <w:tcPr>
            <w:tcW w:w="1500" w:type="dxa"/>
            <w:vAlign w:val="center"/>
          </w:tcPr>
          <w:p w14:paraId="49599C24">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数量</w:t>
            </w:r>
          </w:p>
        </w:tc>
        <w:tc>
          <w:tcPr>
            <w:tcW w:w="1584" w:type="dxa"/>
            <w:vAlign w:val="center"/>
          </w:tcPr>
          <w:p w14:paraId="21F9CD7D">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原产地和</w:t>
            </w:r>
          </w:p>
          <w:p w14:paraId="352F3772">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制造商名称</w:t>
            </w:r>
          </w:p>
        </w:tc>
        <w:tc>
          <w:tcPr>
            <w:tcW w:w="1483" w:type="dxa"/>
            <w:vAlign w:val="center"/>
          </w:tcPr>
          <w:p w14:paraId="3AE63818">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单价（不含税）</w:t>
            </w:r>
          </w:p>
          <w:p w14:paraId="4B429BE2">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w:t>
            </w:r>
          </w:p>
        </w:tc>
        <w:tc>
          <w:tcPr>
            <w:tcW w:w="2133" w:type="dxa"/>
            <w:vAlign w:val="center"/>
          </w:tcPr>
          <w:p w14:paraId="32C7EC9E">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总价[4×6]（不含税）</w:t>
            </w:r>
          </w:p>
          <w:p w14:paraId="642C6B7C">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w:t>
            </w:r>
          </w:p>
        </w:tc>
        <w:tc>
          <w:tcPr>
            <w:tcW w:w="1117" w:type="dxa"/>
            <w:vAlign w:val="center"/>
          </w:tcPr>
          <w:p w14:paraId="0728DE8E">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更换</w:t>
            </w:r>
          </w:p>
          <w:p w14:paraId="4F617CD5">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周期</w:t>
            </w:r>
          </w:p>
        </w:tc>
        <w:tc>
          <w:tcPr>
            <w:tcW w:w="1617" w:type="dxa"/>
            <w:vAlign w:val="center"/>
          </w:tcPr>
          <w:p w14:paraId="336E8CD0">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备  注</w:t>
            </w:r>
          </w:p>
        </w:tc>
      </w:tr>
      <w:tr w14:paraId="0BA37E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878" w:type="dxa"/>
            <w:vAlign w:val="center"/>
          </w:tcPr>
          <w:p w14:paraId="76831797">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1</w:t>
            </w:r>
          </w:p>
        </w:tc>
        <w:tc>
          <w:tcPr>
            <w:tcW w:w="1500" w:type="dxa"/>
            <w:vAlign w:val="center"/>
          </w:tcPr>
          <w:p w14:paraId="05ED340A">
            <w:pPr>
              <w:jc w:val="center"/>
              <w:rPr>
                <w:rFonts w:hint="eastAsia" w:ascii="宋体" w:hAnsi="宋体" w:eastAsia="宋体" w:cs="宋体"/>
                <w:color w:val="auto"/>
                <w:spacing w:val="-1"/>
                <w:szCs w:val="21"/>
                <w:highlight w:val="none"/>
              </w:rPr>
            </w:pPr>
          </w:p>
        </w:tc>
        <w:tc>
          <w:tcPr>
            <w:tcW w:w="1616" w:type="dxa"/>
          </w:tcPr>
          <w:p w14:paraId="14235389">
            <w:pPr>
              <w:rPr>
                <w:rFonts w:hint="eastAsia" w:ascii="宋体" w:hAnsi="宋体" w:eastAsia="宋体" w:cs="宋体"/>
                <w:color w:val="auto"/>
                <w:highlight w:val="none"/>
              </w:rPr>
            </w:pPr>
          </w:p>
        </w:tc>
        <w:tc>
          <w:tcPr>
            <w:tcW w:w="1500" w:type="dxa"/>
            <w:vAlign w:val="center"/>
          </w:tcPr>
          <w:p w14:paraId="0C955796">
            <w:pPr>
              <w:rPr>
                <w:rFonts w:hint="eastAsia" w:ascii="宋体" w:hAnsi="宋体" w:eastAsia="宋体" w:cs="宋体"/>
                <w:color w:val="auto"/>
                <w:highlight w:val="none"/>
              </w:rPr>
            </w:pPr>
          </w:p>
        </w:tc>
        <w:tc>
          <w:tcPr>
            <w:tcW w:w="1500" w:type="dxa"/>
            <w:vAlign w:val="center"/>
          </w:tcPr>
          <w:p w14:paraId="6C701DC2">
            <w:pPr>
              <w:jc w:val="center"/>
              <w:rPr>
                <w:rFonts w:hint="eastAsia" w:ascii="宋体" w:hAnsi="宋体" w:eastAsia="宋体" w:cs="宋体"/>
                <w:color w:val="auto"/>
                <w:spacing w:val="-1"/>
                <w:szCs w:val="21"/>
                <w:highlight w:val="none"/>
              </w:rPr>
            </w:pPr>
          </w:p>
        </w:tc>
        <w:tc>
          <w:tcPr>
            <w:tcW w:w="1584" w:type="dxa"/>
          </w:tcPr>
          <w:p w14:paraId="6C326BE4">
            <w:pPr>
              <w:rPr>
                <w:rFonts w:hint="eastAsia" w:ascii="宋体" w:hAnsi="宋体" w:eastAsia="宋体" w:cs="宋体"/>
                <w:color w:val="auto"/>
                <w:highlight w:val="none"/>
              </w:rPr>
            </w:pPr>
          </w:p>
        </w:tc>
        <w:tc>
          <w:tcPr>
            <w:tcW w:w="1483" w:type="dxa"/>
          </w:tcPr>
          <w:p w14:paraId="37827271">
            <w:pPr>
              <w:rPr>
                <w:rFonts w:hint="eastAsia" w:ascii="宋体" w:hAnsi="宋体" w:eastAsia="宋体" w:cs="宋体"/>
                <w:color w:val="auto"/>
                <w:highlight w:val="none"/>
              </w:rPr>
            </w:pPr>
          </w:p>
        </w:tc>
        <w:tc>
          <w:tcPr>
            <w:tcW w:w="2133" w:type="dxa"/>
          </w:tcPr>
          <w:p w14:paraId="734AAEEE">
            <w:pPr>
              <w:rPr>
                <w:rFonts w:hint="eastAsia" w:ascii="宋体" w:hAnsi="宋体" w:eastAsia="宋体" w:cs="宋体"/>
                <w:color w:val="auto"/>
                <w:highlight w:val="none"/>
              </w:rPr>
            </w:pPr>
          </w:p>
        </w:tc>
        <w:tc>
          <w:tcPr>
            <w:tcW w:w="1117" w:type="dxa"/>
          </w:tcPr>
          <w:p w14:paraId="576E1001">
            <w:pPr>
              <w:rPr>
                <w:rFonts w:hint="eastAsia" w:ascii="宋体" w:hAnsi="宋体" w:eastAsia="宋体" w:cs="宋体"/>
                <w:color w:val="auto"/>
                <w:highlight w:val="none"/>
              </w:rPr>
            </w:pPr>
          </w:p>
        </w:tc>
        <w:tc>
          <w:tcPr>
            <w:tcW w:w="1617" w:type="dxa"/>
          </w:tcPr>
          <w:p w14:paraId="0D83EB71">
            <w:pPr>
              <w:rPr>
                <w:rFonts w:hint="eastAsia" w:ascii="宋体" w:hAnsi="宋体" w:eastAsia="宋体" w:cs="宋体"/>
                <w:color w:val="auto"/>
                <w:highlight w:val="none"/>
              </w:rPr>
            </w:pPr>
          </w:p>
        </w:tc>
      </w:tr>
      <w:tr w14:paraId="30F905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878" w:type="dxa"/>
            <w:vAlign w:val="center"/>
          </w:tcPr>
          <w:p w14:paraId="5B227F75">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2</w:t>
            </w:r>
          </w:p>
        </w:tc>
        <w:tc>
          <w:tcPr>
            <w:tcW w:w="1500" w:type="dxa"/>
            <w:vAlign w:val="center"/>
          </w:tcPr>
          <w:p w14:paraId="66B77BCF">
            <w:pPr>
              <w:jc w:val="center"/>
              <w:rPr>
                <w:rFonts w:hint="eastAsia" w:ascii="宋体" w:hAnsi="宋体" w:eastAsia="宋体" w:cs="宋体"/>
                <w:color w:val="auto"/>
                <w:spacing w:val="-1"/>
                <w:szCs w:val="21"/>
                <w:highlight w:val="none"/>
              </w:rPr>
            </w:pPr>
          </w:p>
        </w:tc>
        <w:tc>
          <w:tcPr>
            <w:tcW w:w="1616" w:type="dxa"/>
          </w:tcPr>
          <w:p w14:paraId="08AD06EF">
            <w:pPr>
              <w:rPr>
                <w:rFonts w:hint="eastAsia" w:ascii="宋体" w:hAnsi="宋体" w:eastAsia="宋体" w:cs="宋体"/>
                <w:color w:val="auto"/>
                <w:highlight w:val="none"/>
              </w:rPr>
            </w:pPr>
          </w:p>
        </w:tc>
        <w:tc>
          <w:tcPr>
            <w:tcW w:w="1500" w:type="dxa"/>
            <w:vAlign w:val="center"/>
          </w:tcPr>
          <w:p w14:paraId="5F771AC7">
            <w:pPr>
              <w:rPr>
                <w:rFonts w:hint="eastAsia" w:ascii="宋体" w:hAnsi="宋体" w:eastAsia="宋体" w:cs="宋体"/>
                <w:color w:val="auto"/>
                <w:highlight w:val="none"/>
              </w:rPr>
            </w:pPr>
          </w:p>
        </w:tc>
        <w:tc>
          <w:tcPr>
            <w:tcW w:w="1500" w:type="dxa"/>
            <w:vAlign w:val="center"/>
          </w:tcPr>
          <w:p w14:paraId="5F8F0FD3">
            <w:pPr>
              <w:jc w:val="center"/>
              <w:rPr>
                <w:rFonts w:hint="eastAsia" w:ascii="宋体" w:hAnsi="宋体" w:eastAsia="宋体" w:cs="宋体"/>
                <w:color w:val="auto"/>
                <w:spacing w:val="-1"/>
                <w:szCs w:val="21"/>
                <w:highlight w:val="none"/>
              </w:rPr>
            </w:pPr>
          </w:p>
        </w:tc>
        <w:tc>
          <w:tcPr>
            <w:tcW w:w="1584" w:type="dxa"/>
          </w:tcPr>
          <w:p w14:paraId="795FDEFA">
            <w:pPr>
              <w:rPr>
                <w:rFonts w:hint="eastAsia" w:ascii="宋体" w:hAnsi="宋体" w:eastAsia="宋体" w:cs="宋体"/>
                <w:color w:val="auto"/>
                <w:highlight w:val="none"/>
              </w:rPr>
            </w:pPr>
          </w:p>
        </w:tc>
        <w:tc>
          <w:tcPr>
            <w:tcW w:w="1483" w:type="dxa"/>
          </w:tcPr>
          <w:p w14:paraId="3767171C">
            <w:pPr>
              <w:rPr>
                <w:rFonts w:hint="eastAsia" w:ascii="宋体" w:hAnsi="宋体" w:eastAsia="宋体" w:cs="宋体"/>
                <w:color w:val="auto"/>
                <w:highlight w:val="none"/>
              </w:rPr>
            </w:pPr>
          </w:p>
        </w:tc>
        <w:tc>
          <w:tcPr>
            <w:tcW w:w="2133" w:type="dxa"/>
          </w:tcPr>
          <w:p w14:paraId="77EA45E5">
            <w:pPr>
              <w:rPr>
                <w:rFonts w:hint="eastAsia" w:ascii="宋体" w:hAnsi="宋体" w:eastAsia="宋体" w:cs="宋体"/>
                <w:color w:val="auto"/>
                <w:highlight w:val="none"/>
              </w:rPr>
            </w:pPr>
          </w:p>
        </w:tc>
        <w:tc>
          <w:tcPr>
            <w:tcW w:w="1117" w:type="dxa"/>
          </w:tcPr>
          <w:p w14:paraId="2426F1D8">
            <w:pPr>
              <w:rPr>
                <w:rFonts w:hint="eastAsia" w:ascii="宋体" w:hAnsi="宋体" w:eastAsia="宋体" w:cs="宋体"/>
                <w:color w:val="auto"/>
                <w:highlight w:val="none"/>
              </w:rPr>
            </w:pPr>
          </w:p>
        </w:tc>
        <w:tc>
          <w:tcPr>
            <w:tcW w:w="1617" w:type="dxa"/>
          </w:tcPr>
          <w:p w14:paraId="04294CBA">
            <w:pPr>
              <w:rPr>
                <w:rFonts w:hint="eastAsia" w:ascii="宋体" w:hAnsi="宋体" w:eastAsia="宋体" w:cs="宋体"/>
                <w:color w:val="auto"/>
                <w:highlight w:val="none"/>
              </w:rPr>
            </w:pPr>
          </w:p>
        </w:tc>
      </w:tr>
      <w:tr w14:paraId="3552E2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878" w:type="dxa"/>
            <w:vAlign w:val="center"/>
          </w:tcPr>
          <w:p w14:paraId="6B88C4F2">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3</w:t>
            </w:r>
          </w:p>
        </w:tc>
        <w:tc>
          <w:tcPr>
            <w:tcW w:w="1500" w:type="dxa"/>
            <w:vAlign w:val="center"/>
          </w:tcPr>
          <w:p w14:paraId="5B43837D">
            <w:pPr>
              <w:jc w:val="center"/>
              <w:rPr>
                <w:rFonts w:hint="eastAsia" w:ascii="宋体" w:hAnsi="宋体" w:eastAsia="宋体" w:cs="宋体"/>
                <w:color w:val="auto"/>
                <w:spacing w:val="-1"/>
                <w:szCs w:val="21"/>
                <w:highlight w:val="none"/>
              </w:rPr>
            </w:pPr>
          </w:p>
        </w:tc>
        <w:tc>
          <w:tcPr>
            <w:tcW w:w="1616" w:type="dxa"/>
          </w:tcPr>
          <w:p w14:paraId="0F20568C">
            <w:pPr>
              <w:rPr>
                <w:rFonts w:hint="eastAsia" w:ascii="宋体" w:hAnsi="宋体" w:eastAsia="宋体" w:cs="宋体"/>
                <w:color w:val="auto"/>
                <w:highlight w:val="none"/>
              </w:rPr>
            </w:pPr>
          </w:p>
        </w:tc>
        <w:tc>
          <w:tcPr>
            <w:tcW w:w="1500" w:type="dxa"/>
            <w:vAlign w:val="center"/>
          </w:tcPr>
          <w:p w14:paraId="35F48911">
            <w:pPr>
              <w:rPr>
                <w:rFonts w:hint="eastAsia" w:ascii="宋体" w:hAnsi="宋体" w:eastAsia="宋体" w:cs="宋体"/>
                <w:color w:val="auto"/>
                <w:highlight w:val="none"/>
              </w:rPr>
            </w:pPr>
          </w:p>
        </w:tc>
        <w:tc>
          <w:tcPr>
            <w:tcW w:w="1500" w:type="dxa"/>
            <w:vAlign w:val="center"/>
          </w:tcPr>
          <w:p w14:paraId="6F867432">
            <w:pPr>
              <w:jc w:val="center"/>
              <w:rPr>
                <w:rFonts w:hint="eastAsia" w:ascii="宋体" w:hAnsi="宋体" w:eastAsia="宋体" w:cs="宋体"/>
                <w:color w:val="auto"/>
                <w:spacing w:val="-1"/>
                <w:szCs w:val="21"/>
                <w:highlight w:val="none"/>
              </w:rPr>
            </w:pPr>
          </w:p>
        </w:tc>
        <w:tc>
          <w:tcPr>
            <w:tcW w:w="1584" w:type="dxa"/>
          </w:tcPr>
          <w:p w14:paraId="7A2485CE">
            <w:pPr>
              <w:rPr>
                <w:rFonts w:hint="eastAsia" w:ascii="宋体" w:hAnsi="宋体" w:eastAsia="宋体" w:cs="宋体"/>
                <w:color w:val="auto"/>
                <w:highlight w:val="none"/>
              </w:rPr>
            </w:pPr>
          </w:p>
        </w:tc>
        <w:tc>
          <w:tcPr>
            <w:tcW w:w="1483" w:type="dxa"/>
          </w:tcPr>
          <w:p w14:paraId="624AEEBE">
            <w:pPr>
              <w:rPr>
                <w:rFonts w:hint="eastAsia" w:ascii="宋体" w:hAnsi="宋体" w:eastAsia="宋体" w:cs="宋体"/>
                <w:color w:val="auto"/>
                <w:highlight w:val="none"/>
              </w:rPr>
            </w:pPr>
          </w:p>
        </w:tc>
        <w:tc>
          <w:tcPr>
            <w:tcW w:w="2133" w:type="dxa"/>
          </w:tcPr>
          <w:p w14:paraId="7B6F280D">
            <w:pPr>
              <w:rPr>
                <w:rFonts w:hint="eastAsia" w:ascii="宋体" w:hAnsi="宋体" w:eastAsia="宋体" w:cs="宋体"/>
                <w:color w:val="auto"/>
                <w:highlight w:val="none"/>
              </w:rPr>
            </w:pPr>
          </w:p>
        </w:tc>
        <w:tc>
          <w:tcPr>
            <w:tcW w:w="1117" w:type="dxa"/>
          </w:tcPr>
          <w:p w14:paraId="4223EEB5">
            <w:pPr>
              <w:rPr>
                <w:rFonts w:hint="eastAsia" w:ascii="宋体" w:hAnsi="宋体" w:eastAsia="宋体" w:cs="宋体"/>
                <w:color w:val="auto"/>
                <w:highlight w:val="none"/>
              </w:rPr>
            </w:pPr>
          </w:p>
        </w:tc>
        <w:tc>
          <w:tcPr>
            <w:tcW w:w="1617" w:type="dxa"/>
          </w:tcPr>
          <w:p w14:paraId="2EFA0124">
            <w:pPr>
              <w:rPr>
                <w:rFonts w:hint="eastAsia" w:ascii="宋体" w:hAnsi="宋体" w:eastAsia="宋体" w:cs="宋体"/>
                <w:color w:val="auto"/>
                <w:highlight w:val="none"/>
              </w:rPr>
            </w:pPr>
          </w:p>
        </w:tc>
      </w:tr>
      <w:tr w14:paraId="73348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878" w:type="dxa"/>
            <w:vAlign w:val="center"/>
          </w:tcPr>
          <w:p w14:paraId="12BC8EEE">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4</w:t>
            </w:r>
          </w:p>
        </w:tc>
        <w:tc>
          <w:tcPr>
            <w:tcW w:w="1500" w:type="dxa"/>
            <w:vAlign w:val="center"/>
          </w:tcPr>
          <w:p w14:paraId="681DF26E">
            <w:pPr>
              <w:jc w:val="center"/>
              <w:rPr>
                <w:rFonts w:hint="eastAsia" w:ascii="宋体" w:hAnsi="宋体" w:eastAsia="宋体" w:cs="宋体"/>
                <w:color w:val="auto"/>
                <w:spacing w:val="-1"/>
                <w:szCs w:val="21"/>
                <w:highlight w:val="none"/>
              </w:rPr>
            </w:pPr>
          </w:p>
        </w:tc>
        <w:tc>
          <w:tcPr>
            <w:tcW w:w="1616" w:type="dxa"/>
          </w:tcPr>
          <w:p w14:paraId="5843FE4F">
            <w:pPr>
              <w:rPr>
                <w:rFonts w:hint="eastAsia" w:ascii="宋体" w:hAnsi="宋体" w:eastAsia="宋体" w:cs="宋体"/>
                <w:color w:val="auto"/>
                <w:highlight w:val="none"/>
              </w:rPr>
            </w:pPr>
          </w:p>
        </w:tc>
        <w:tc>
          <w:tcPr>
            <w:tcW w:w="1500" w:type="dxa"/>
            <w:vAlign w:val="center"/>
          </w:tcPr>
          <w:p w14:paraId="58FB445D">
            <w:pPr>
              <w:rPr>
                <w:rFonts w:hint="eastAsia" w:ascii="宋体" w:hAnsi="宋体" w:eastAsia="宋体" w:cs="宋体"/>
                <w:color w:val="auto"/>
                <w:highlight w:val="none"/>
              </w:rPr>
            </w:pPr>
          </w:p>
        </w:tc>
        <w:tc>
          <w:tcPr>
            <w:tcW w:w="1500" w:type="dxa"/>
            <w:vAlign w:val="center"/>
          </w:tcPr>
          <w:p w14:paraId="45452FC2">
            <w:pPr>
              <w:jc w:val="center"/>
              <w:rPr>
                <w:rFonts w:hint="eastAsia" w:ascii="宋体" w:hAnsi="宋体" w:eastAsia="宋体" w:cs="宋体"/>
                <w:color w:val="auto"/>
                <w:spacing w:val="-1"/>
                <w:szCs w:val="21"/>
                <w:highlight w:val="none"/>
              </w:rPr>
            </w:pPr>
          </w:p>
        </w:tc>
        <w:tc>
          <w:tcPr>
            <w:tcW w:w="1584" w:type="dxa"/>
          </w:tcPr>
          <w:p w14:paraId="608B2101">
            <w:pPr>
              <w:rPr>
                <w:rFonts w:hint="eastAsia" w:ascii="宋体" w:hAnsi="宋体" w:eastAsia="宋体" w:cs="宋体"/>
                <w:color w:val="auto"/>
                <w:highlight w:val="none"/>
              </w:rPr>
            </w:pPr>
          </w:p>
        </w:tc>
        <w:tc>
          <w:tcPr>
            <w:tcW w:w="1483" w:type="dxa"/>
          </w:tcPr>
          <w:p w14:paraId="4412D777">
            <w:pPr>
              <w:rPr>
                <w:rFonts w:hint="eastAsia" w:ascii="宋体" w:hAnsi="宋体" w:eastAsia="宋体" w:cs="宋体"/>
                <w:color w:val="auto"/>
                <w:highlight w:val="none"/>
              </w:rPr>
            </w:pPr>
          </w:p>
        </w:tc>
        <w:tc>
          <w:tcPr>
            <w:tcW w:w="2133" w:type="dxa"/>
          </w:tcPr>
          <w:p w14:paraId="6661AC72">
            <w:pPr>
              <w:rPr>
                <w:rFonts w:hint="eastAsia" w:ascii="宋体" w:hAnsi="宋体" w:eastAsia="宋体" w:cs="宋体"/>
                <w:color w:val="auto"/>
                <w:highlight w:val="none"/>
              </w:rPr>
            </w:pPr>
          </w:p>
        </w:tc>
        <w:tc>
          <w:tcPr>
            <w:tcW w:w="1117" w:type="dxa"/>
          </w:tcPr>
          <w:p w14:paraId="2799A29D">
            <w:pPr>
              <w:rPr>
                <w:rFonts w:hint="eastAsia" w:ascii="宋体" w:hAnsi="宋体" w:eastAsia="宋体" w:cs="宋体"/>
                <w:color w:val="auto"/>
                <w:highlight w:val="none"/>
              </w:rPr>
            </w:pPr>
          </w:p>
        </w:tc>
        <w:tc>
          <w:tcPr>
            <w:tcW w:w="1617" w:type="dxa"/>
          </w:tcPr>
          <w:p w14:paraId="1941FCFB">
            <w:pPr>
              <w:rPr>
                <w:rFonts w:hint="eastAsia" w:ascii="宋体" w:hAnsi="宋体" w:eastAsia="宋体" w:cs="宋体"/>
                <w:color w:val="auto"/>
                <w:highlight w:val="none"/>
              </w:rPr>
            </w:pPr>
          </w:p>
        </w:tc>
      </w:tr>
      <w:tr w14:paraId="15E819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78" w:type="dxa"/>
            <w:vAlign w:val="center"/>
          </w:tcPr>
          <w:p w14:paraId="18D207E9">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5</w:t>
            </w:r>
          </w:p>
        </w:tc>
        <w:tc>
          <w:tcPr>
            <w:tcW w:w="1500" w:type="dxa"/>
            <w:vAlign w:val="center"/>
          </w:tcPr>
          <w:p w14:paraId="650FB3AB">
            <w:pPr>
              <w:jc w:val="center"/>
              <w:rPr>
                <w:rFonts w:hint="eastAsia" w:ascii="宋体" w:hAnsi="宋体" w:eastAsia="宋体" w:cs="宋体"/>
                <w:color w:val="auto"/>
                <w:spacing w:val="-1"/>
                <w:szCs w:val="21"/>
                <w:highlight w:val="none"/>
              </w:rPr>
            </w:pPr>
          </w:p>
        </w:tc>
        <w:tc>
          <w:tcPr>
            <w:tcW w:w="1616" w:type="dxa"/>
          </w:tcPr>
          <w:p w14:paraId="33A0F5C9">
            <w:pPr>
              <w:rPr>
                <w:rFonts w:hint="eastAsia" w:ascii="宋体" w:hAnsi="宋体" w:eastAsia="宋体" w:cs="宋体"/>
                <w:color w:val="auto"/>
                <w:highlight w:val="none"/>
              </w:rPr>
            </w:pPr>
          </w:p>
        </w:tc>
        <w:tc>
          <w:tcPr>
            <w:tcW w:w="1500" w:type="dxa"/>
            <w:vAlign w:val="center"/>
          </w:tcPr>
          <w:p w14:paraId="6A6888CA">
            <w:pPr>
              <w:rPr>
                <w:rFonts w:hint="eastAsia" w:ascii="宋体" w:hAnsi="宋体" w:eastAsia="宋体" w:cs="宋体"/>
                <w:color w:val="auto"/>
                <w:highlight w:val="none"/>
              </w:rPr>
            </w:pPr>
          </w:p>
        </w:tc>
        <w:tc>
          <w:tcPr>
            <w:tcW w:w="1500" w:type="dxa"/>
            <w:vAlign w:val="center"/>
          </w:tcPr>
          <w:p w14:paraId="45062BE4">
            <w:pPr>
              <w:jc w:val="center"/>
              <w:rPr>
                <w:rFonts w:hint="eastAsia" w:ascii="宋体" w:hAnsi="宋体" w:eastAsia="宋体" w:cs="宋体"/>
                <w:color w:val="auto"/>
                <w:spacing w:val="-1"/>
                <w:szCs w:val="21"/>
                <w:highlight w:val="none"/>
              </w:rPr>
            </w:pPr>
          </w:p>
        </w:tc>
        <w:tc>
          <w:tcPr>
            <w:tcW w:w="1584" w:type="dxa"/>
          </w:tcPr>
          <w:p w14:paraId="17D5E406">
            <w:pPr>
              <w:rPr>
                <w:rFonts w:hint="eastAsia" w:ascii="宋体" w:hAnsi="宋体" w:eastAsia="宋体" w:cs="宋体"/>
                <w:color w:val="auto"/>
                <w:highlight w:val="none"/>
              </w:rPr>
            </w:pPr>
          </w:p>
        </w:tc>
        <w:tc>
          <w:tcPr>
            <w:tcW w:w="1483" w:type="dxa"/>
          </w:tcPr>
          <w:p w14:paraId="2E4480A1">
            <w:pPr>
              <w:rPr>
                <w:rFonts w:hint="eastAsia" w:ascii="宋体" w:hAnsi="宋体" w:eastAsia="宋体" w:cs="宋体"/>
                <w:color w:val="auto"/>
                <w:highlight w:val="none"/>
              </w:rPr>
            </w:pPr>
          </w:p>
        </w:tc>
        <w:tc>
          <w:tcPr>
            <w:tcW w:w="2133" w:type="dxa"/>
          </w:tcPr>
          <w:p w14:paraId="484FE0C6">
            <w:pPr>
              <w:rPr>
                <w:rFonts w:hint="eastAsia" w:ascii="宋体" w:hAnsi="宋体" w:eastAsia="宋体" w:cs="宋体"/>
                <w:color w:val="auto"/>
                <w:highlight w:val="none"/>
              </w:rPr>
            </w:pPr>
          </w:p>
        </w:tc>
        <w:tc>
          <w:tcPr>
            <w:tcW w:w="1117" w:type="dxa"/>
          </w:tcPr>
          <w:p w14:paraId="411F157B">
            <w:pPr>
              <w:rPr>
                <w:rFonts w:hint="eastAsia" w:ascii="宋体" w:hAnsi="宋体" w:eastAsia="宋体" w:cs="宋体"/>
                <w:color w:val="auto"/>
                <w:highlight w:val="none"/>
              </w:rPr>
            </w:pPr>
          </w:p>
        </w:tc>
        <w:tc>
          <w:tcPr>
            <w:tcW w:w="1617" w:type="dxa"/>
          </w:tcPr>
          <w:p w14:paraId="143D1A70">
            <w:pPr>
              <w:rPr>
                <w:rFonts w:hint="eastAsia" w:ascii="宋体" w:hAnsi="宋体" w:eastAsia="宋体" w:cs="宋体"/>
                <w:color w:val="auto"/>
                <w:highlight w:val="none"/>
              </w:rPr>
            </w:pPr>
          </w:p>
        </w:tc>
      </w:tr>
      <w:tr w14:paraId="38F659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78" w:type="dxa"/>
            <w:vAlign w:val="center"/>
          </w:tcPr>
          <w:p w14:paraId="1518DB47">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6</w:t>
            </w:r>
          </w:p>
        </w:tc>
        <w:tc>
          <w:tcPr>
            <w:tcW w:w="1500" w:type="dxa"/>
            <w:vAlign w:val="center"/>
          </w:tcPr>
          <w:p w14:paraId="3CF246F7">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其它(列出明细)</w:t>
            </w:r>
          </w:p>
        </w:tc>
        <w:tc>
          <w:tcPr>
            <w:tcW w:w="1616" w:type="dxa"/>
          </w:tcPr>
          <w:p w14:paraId="6D9232FD">
            <w:pPr>
              <w:rPr>
                <w:rFonts w:hint="eastAsia" w:ascii="宋体" w:hAnsi="宋体" w:eastAsia="宋体" w:cs="宋体"/>
                <w:color w:val="auto"/>
                <w:highlight w:val="none"/>
              </w:rPr>
            </w:pPr>
          </w:p>
        </w:tc>
        <w:tc>
          <w:tcPr>
            <w:tcW w:w="1500" w:type="dxa"/>
            <w:vAlign w:val="center"/>
          </w:tcPr>
          <w:p w14:paraId="5805C036">
            <w:pPr>
              <w:rPr>
                <w:rFonts w:hint="eastAsia" w:ascii="宋体" w:hAnsi="宋体" w:eastAsia="宋体" w:cs="宋体"/>
                <w:color w:val="auto"/>
                <w:highlight w:val="none"/>
              </w:rPr>
            </w:pPr>
          </w:p>
        </w:tc>
        <w:tc>
          <w:tcPr>
            <w:tcW w:w="1500" w:type="dxa"/>
            <w:vAlign w:val="center"/>
          </w:tcPr>
          <w:p w14:paraId="423A88DD">
            <w:pPr>
              <w:jc w:val="center"/>
              <w:rPr>
                <w:rFonts w:hint="eastAsia" w:ascii="宋体" w:hAnsi="宋体" w:eastAsia="宋体" w:cs="宋体"/>
                <w:color w:val="auto"/>
                <w:spacing w:val="-1"/>
                <w:szCs w:val="21"/>
                <w:highlight w:val="none"/>
              </w:rPr>
            </w:pPr>
          </w:p>
        </w:tc>
        <w:tc>
          <w:tcPr>
            <w:tcW w:w="1584" w:type="dxa"/>
          </w:tcPr>
          <w:p w14:paraId="049ECB92">
            <w:pPr>
              <w:rPr>
                <w:rFonts w:hint="eastAsia" w:ascii="宋体" w:hAnsi="宋体" w:eastAsia="宋体" w:cs="宋体"/>
                <w:color w:val="auto"/>
                <w:highlight w:val="none"/>
              </w:rPr>
            </w:pPr>
          </w:p>
        </w:tc>
        <w:tc>
          <w:tcPr>
            <w:tcW w:w="1483" w:type="dxa"/>
          </w:tcPr>
          <w:p w14:paraId="261A1A1C">
            <w:pPr>
              <w:rPr>
                <w:rFonts w:hint="eastAsia" w:ascii="宋体" w:hAnsi="宋体" w:eastAsia="宋体" w:cs="宋体"/>
                <w:color w:val="auto"/>
                <w:highlight w:val="none"/>
              </w:rPr>
            </w:pPr>
          </w:p>
        </w:tc>
        <w:tc>
          <w:tcPr>
            <w:tcW w:w="2133" w:type="dxa"/>
          </w:tcPr>
          <w:p w14:paraId="5271BB4D">
            <w:pPr>
              <w:rPr>
                <w:rFonts w:hint="eastAsia" w:ascii="宋体" w:hAnsi="宋体" w:eastAsia="宋体" w:cs="宋体"/>
                <w:color w:val="auto"/>
                <w:highlight w:val="none"/>
              </w:rPr>
            </w:pPr>
          </w:p>
        </w:tc>
        <w:tc>
          <w:tcPr>
            <w:tcW w:w="1117" w:type="dxa"/>
          </w:tcPr>
          <w:p w14:paraId="7B04A75B">
            <w:pPr>
              <w:rPr>
                <w:rFonts w:hint="eastAsia" w:ascii="宋体" w:hAnsi="宋体" w:eastAsia="宋体" w:cs="宋体"/>
                <w:color w:val="auto"/>
                <w:highlight w:val="none"/>
              </w:rPr>
            </w:pPr>
          </w:p>
        </w:tc>
        <w:tc>
          <w:tcPr>
            <w:tcW w:w="1617" w:type="dxa"/>
          </w:tcPr>
          <w:p w14:paraId="4E9ADEFB">
            <w:pPr>
              <w:rPr>
                <w:rFonts w:hint="eastAsia" w:ascii="宋体" w:hAnsi="宋体" w:eastAsia="宋体" w:cs="宋体"/>
                <w:color w:val="auto"/>
                <w:highlight w:val="none"/>
              </w:rPr>
            </w:pPr>
          </w:p>
        </w:tc>
      </w:tr>
      <w:tr w14:paraId="18048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8578" w:type="dxa"/>
            <w:gridSpan w:val="6"/>
          </w:tcPr>
          <w:p w14:paraId="09478A03">
            <w:pPr>
              <w:spacing w:before="207" w:line="219" w:lineRule="auto"/>
              <w:ind w:left="3416"/>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总</w:t>
            </w:r>
            <w:r>
              <w:rPr>
                <w:rFonts w:hint="eastAsia" w:ascii="宋体" w:hAnsi="宋体" w:eastAsia="宋体" w:cs="宋体"/>
                <w:color w:val="auto"/>
                <w:spacing w:val="-4"/>
                <w:szCs w:val="21"/>
                <w:highlight w:val="none"/>
              </w:rPr>
              <w:t>价合计列入价格汇总表 9-5</w:t>
            </w:r>
          </w:p>
        </w:tc>
        <w:tc>
          <w:tcPr>
            <w:tcW w:w="1483" w:type="dxa"/>
          </w:tcPr>
          <w:p w14:paraId="58C3CC04">
            <w:pPr>
              <w:spacing w:before="207" w:line="219" w:lineRule="auto"/>
              <w:ind w:left="3416"/>
              <w:rPr>
                <w:rFonts w:hint="eastAsia" w:ascii="宋体" w:hAnsi="宋体" w:eastAsia="宋体" w:cs="宋体"/>
                <w:color w:val="auto"/>
                <w:spacing w:val="-6"/>
                <w:szCs w:val="21"/>
                <w:highlight w:val="none"/>
              </w:rPr>
            </w:pPr>
          </w:p>
        </w:tc>
        <w:tc>
          <w:tcPr>
            <w:tcW w:w="4867" w:type="dxa"/>
            <w:gridSpan w:val="3"/>
          </w:tcPr>
          <w:p w14:paraId="017BE3D8">
            <w:pPr>
              <w:spacing w:before="207" w:line="219" w:lineRule="auto"/>
              <w:jc w:val="left"/>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总价合计（不含税）￥    元</w:t>
            </w:r>
          </w:p>
        </w:tc>
      </w:tr>
    </w:tbl>
    <w:p w14:paraId="095D11B2">
      <w:pPr>
        <w:spacing w:before="69" w:line="219" w:lineRule="auto"/>
        <w:rPr>
          <w:rFonts w:hint="eastAsia" w:ascii="宋体" w:hAnsi="宋体" w:eastAsia="宋体" w:cs="宋体"/>
          <w:color w:val="auto"/>
          <w:szCs w:val="21"/>
          <w:highlight w:val="none"/>
        </w:rPr>
      </w:pPr>
      <w:r>
        <w:rPr>
          <w:rFonts w:hint="eastAsia" w:ascii="宋体" w:hAnsi="宋体" w:eastAsia="宋体" w:cs="宋体"/>
          <w:color w:val="auto"/>
          <w:spacing w:val="-3"/>
          <w:szCs w:val="21"/>
          <w:highlight w:val="none"/>
        </w:rPr>
        <w:t>注：1.本表须详细列出质保期内全部随机备品备件和专用工具等的详细价格</w:t>
      </w:r>
      <w:r>
        <w:rPr>
          <w:rFonts w:hint="eastAsia" w:ascii="宋体" w:hAnsi="宋体" w:eastAsia="宋体" w:cs="宋体"/>
          <w:color w:val="auto"/>
          <w:spacing w:val="-1"/>
          <w:szCs w:val="21"/>
          <w:highlight w:val="none"/>
        </w:rPr>
        <w:t>。</w:t>
      </w:r>
    </w:p>
    <w:p w14:paraId="36E9A1C2">
      <w:pPr>
        <w:spacing w:before="75" w:line="219" w:lineRule="auto"/>
        <w:ind w:left="409"/>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2.如果按单</w:t>
      </w:r>
      <w:r>
        <w:rPr>
          <w:rFonts w:hint="eastAsia" w:ascii="宋体" w:hAnsi="宋体" w:eastAsia="宋体" w:cs="宋体"/>
          <w:color w:val="auto"/>
          <w:spacing w:val="-5"/>
          <w:szCs w:val="21"/>
          <w:highlight w:val="none"/>
        </w:rPr>
        <w:t>价</w:t>
      </w:r>
      <w:r>
        <w:rPr>
          <w:rFonts w:hint="eastAsia" w:ascii="宋体" w:hAnsi="宋体" w:eastAsia="宋体" w:cs="宋体"/>
          <w:color w:val="auto"/>
          <w:spacing w:val="-3"/>
          <w:szCs w:val="21"/>
          <w:highlight w:val="none"/>
        </w:rPr>
        <w:t>计算的结果与总价不一致， 以单价为准修正总价。</w:t>
      </w:r>
    </w:p>
    <w:p w14:paraId="7C1CF64D">
      <w:pPr>
        <w:spacing w:before="87" w:line="198" w:lineRule="auto"/>
        <w:ind w:left="411"/>
        <w:rPr>
          <w:rFonts w:hint="eastAsia" w:ascii="宋体" w:hAnsi="宋体" w:eastAsia="宋体" w:cs="宋体"/>
          <w:color w:val="auto"/>
          <w:sz w:val="24"/>
          <w:szCs w:val="24"/>
          <w:highlight w:val="none"/>
        </w:rPr>
      </w:pPr>
      <w:r>
        <w:rPr>
          <w:rFonts w:hint="eastAsia" w:ascii="宋体" w:hAnsi="宋体" w:eastAsia="宋体" w:cs="宋体"/>
          <w:color w:val="auto"/>
          <w:spacing w:val="-4"/>
          <w:szCs w:val="21"/>
          <w:highlight w:val="none"/>
        </w:rPr>
        <w:t>3.此分项报价， 仅是为了方</w:t>
      </w:r>
      <w:r>
        <w:rPr>
          <w:rFonts w:hint="eastAsia" w:ascii="宋体" w:hAnsi="宋体" w:eastAsia="宋体" w:cs="宋体"/>
          <w:color w:val="auto"/>
          <w:spacing w:val="-2"/>
          <w:szCs w:val="21"/>
          <w:highlight w:val="none"/>
        </w:rPr>
        <w:t>便招标人对投标文件进行比较，不作为限制订立合同的条件</w:t>
      </w:r>
      <w:r>
        <w:rPr>
          <w:rFonts w:hint="eastAsia" w:ascii="宋体" w:hAnsi="宋体" w:eastAsia="宋体" w:cs="宋体"/>
          <w:color w:val="auto"/>
          <w:spacing w:val="-2"/>
          <w:sz w:val="24"/>
          <w:szCs w:val="24"/>
          <w:highlight w:val="none"/>
        </w:rPr>
        <w:t>。</w:t>
      </w:r>
    </w:p>
    <w:p w14:paraId="4D63C063">
      <w:pPr>
        <w:spacing w:before="78" w:line="219" w:lineRule="auto"/>
        <w:ind w:firstLine="396" w:firstLineChars="2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6491F886">
      <w:pPr>
        <w:spacing w:before="78" w:line="219" w:lineRule="auto"/>
        <w:ind w:firstLine="396" w:firstLineChars="2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106BDF11">
      <w:pPr>
        <w:spacing w:before="78" w:line="219" w:lineRule="auto"/>
        <w:ind w:firstLine="396" w:firstLineChars="2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4ABFBEC4">
      <w:pPr>
        <w:spacing w:before="140" w:line="220" w:lineRule="auto"/>
        <w:ind w:left="215"/>
        <w:rPr>
          <w:rFonts w:hint="eastAsia" w:ascii="宋体" w:hAnsi="宋体" w:eastAsia="宋体" w:cs="宋体"/>
          <w:color w:val="auto"/>
          <w:spacing w:val="6"/>
          <w:szCs w:val="21"/>
          <w:highlight w:val="none"/>
        </w:rPr>
      </w:pPr>
    </w:p>
    <w:p w14:paraId="7F260ED6">
      <w:pPr>
        <w:spacing w:before="140" w:line="220" w:lineRule="auto"/>
        <w:ind w:left="215"/>
        <w:rPr>
          <w:rFonts w:hint="eastAsia" w:ascii="宋体" w:hAnsi="宋体" w:eastAsia="宋体" w:cs="宋体"/>
          <w:color w:val="auto"/>
          <w:spacing w:val="6"/>
          <w:szCs w:val="21"/>
          <w:highlight w:val="none"/>
        </w:rPr>
      </w:pPr>
    </w:p>
    <w:p w14:paraId="29DB55AE">
      <w:pPr>
        <w:spacing w:before="87" w:line="198" w:lineRule="auto"/>
        <w:ind w:left="411"/>
        <w:rPr>
          <w:rFonts w:hint="eastAsia" w:ascii="宋体" w:hAnsi="宋体" w:eastAsia="宋体" w:cs="宋体"/>
          <w:color w:val="auto"/>
          <w:spacing w:val="-2"/>
          <w:sz w:val="24"/>
          <w:szCs w:val="24"/>
          <w:highlight w:val="none"/>
        </w:rPr>
      </w:pPr>
      <w:r>
        <w:rPr>
          <w:rFonts w:hint="eastAsia" w:ascii="宋体" w:hAnsi="宋体" w:eastAsia="宋体" w:cs="宋体"/>
          <w:color w:val="auto"/>
          <w:spacing w:val="-4"/>
          <w:sz w:val="24"/>
          <w:szCs w:val="24"/>
          <w:highlight w:val="none"/>
        </w:rPr>
        <w:t xml:space="preserve">投标人(章)： </w:t>
      </w:r>
      <w:r>
        <w:rPr>
          <w:rFonts w:hint="eastAsia" w:ascii="宋体" w:hAnsi="宋体" w:eastAsia="宋体" w:cs="宋体"/>
          <w:color w:val="auto"/>
          <w:spacing w:val="-2"/>
          <w:sz w:val="24"/>
          <w:szCs w:val="24"/>
          <w:highlight w:val="none"/>
        </w:rPr>
        <w:t>授权代表(签字)：  年  月  日</w:t>
      </w:r>
    </w:p>
    <w:p w14:paraId="7664AC7D">
      <w:pPr>
        <w:spacing w:before="87" w:line="198" w:lineRule="auto"/>
        <w:ind w:left="411"/>
        <w:rPr>
          <w:rFonts w:hint="eastAsia" w:ascii="宋体" w:hAnsi="宋体" w:eastAsia="宋体" w:cs="宋体"/>
          <w:color w:val="auto"/>
          <w:spacing w:val="-2"/>
          <w:sz w:val="24"/>
          <w:szCs w:val="24"/>
          <w:highlight w:val="none"/>
        </w:rPr>
        <w:sectPr>
          <w:footerReference r:id="rId27" w:type="default"/>
          <w:pgSz w:w="16841" w:h="11907"/>
          <w:pgMar w:top="400" w:right="1500" w:bottom="1184" w:left="1480" w:header="0" w:footer="1022" w:gutter="0"/>
          <w:cols w:space="720" w:num="1"/>
        </w:sectPr>
      </w:pPr>
    </w:p>
    <w:p w14:paraId="6FCD7F1C">
      <w:pPr>
        <w:pStyle w:val="6"/>
        <w:numPr>
          <w:ilvl w:val="3"/>
          <w:numId w:val="0"/>
        </w:numPr>
        <w:ind w:left="864" w:leftChars="0" w:hanging="864" w:firstLineChars="0"/>
        <w:jc w:val="left"/>
        <w:rPr>
          <w:rFonts w:hint="eastAsia" w:ascii="宋体" w:hAnsi="宋体" w:eastAsia="宋体" w:cs="宋体"/>
          <w:color w:val="auto"/>
          <w:spacing w:val="-10"/>
          <w:sz w:val="24"/>
          <w:szCs w:val="24"/>
          <w:highlight w:val="none"/>
        </w:rPr>
      </w:pPr>
      <w:r>
        <w:rPr>
          <w:rFonts w:hint="eastAsia" w:ascii="宋体" w:hAnsi="宋体" w:eastAsia="宋体" w:cs="宋体"/>
          <w:color w:val="auto"/>
          <w:spacing w:val="-10"/>
          <w:kern w:val="2"/>
          <w:sz w:val="24"/>
          <w:szCs w:val="24"/>
          <w:highlight w:val="none"/>
          <w:lang w:val="en-US" w:eastAsia="zh-CN" w:bidi="ar-SA"/>
        </w:rPr>
        <w:t>5、</w:t>
      </w:r>
      <w:r>
        <w:rPr>
          <w:rFonts w:hint="eastAsia" w:ascii="宋体" w:hAnsi="宋体" w:eastAsia="宋体" w:cs="宋体"/>
          <w:color w:val="auto"/>
          <w:spacing w:val="-10"/>
          <w:sz w:val="24"/>
          <w:szCs w:val="24"/>
          <w:highlight w:val="none"/>
        </w:rPr>
        <w:t>表 9-5</w:t>
      </w:r>
    </w:p>
    <w:p w14:paraId="57CB99C5">
      <w:pPr>
        <w:spacing w:before="253" w:line="224" w:lineRule="auto"/>
        <w:ind w:left="6488"/>
        <w:rPr>
          <w:rFonts w:hint="eastAsia" w:ascii="宋体" w:hAnsi="宋体" w:eastAsia="宋体" w:cs="宋体"/>
          <w:color w:val="auto"/>
          <w:sz w:val="31"/>
          <w:szCs w:val="31"/>
          <w:highlight w:val="none"/>
        </w:rPr>
      </w:pPr>
      <w:r>
        <w:rPr>
          <w:rFonts w:hint="eastAsia" w:ascii="宋体" w:hAnsi="宋体" w:eastAsia="宋体" w:cs="宋体"/>
          <w:color w:val="auto"/>
          <w:spacing w:val="9"/>
          <w:sz w:val="24"/>
          <w:szCs w:val="24"/>
          <w:highlight w:val="none"/>
        </w:rPr>
        <w:t>价</w:t>
      </w:r>
      <w:r>
        <w:rPr>
          <w:rFonts w:hint="eastAsia" w:ascii="宋体" w:hAnsi="宋体" w:eastAsia="宋体" w:cs="宋体"/>
          <w:color w:val="auto"/>
          <w:spacing w:val="8"/>
          <w:sz w:val="24"/>
          <w:szCs w:val="24"/>
          <w:highlight w:val="none"/>
        </w:rPr>
        <w:t>格汇总表</w:t>
      </w:r>
    </w:p>
    <w:p w14:paraId="62C94541">
      <w:pPr>
        <w:spacing w:before="24" w:line="221" w:lineRule="auto"/>
        <w:ind w:left="211" w:firstLine="2310" w:firstLineChars="1100"/>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1E542352">
      <w:pPr>
        <w:spacing w:line="127" w:lineRule="exact"/>
        <w:rPr>
          <w:rFonts w:hint="eastAsia" w:ascii="宋体" w:hAnsi="宋体" w:eastAsia="宋体" w:cs="宋体"/>
          <w:color w:val="auto"/>
          <w:highlight w:val="none"/>
        </w:rPr>
      </w:pPr>
    </w:p>
    <w:tbl>
      <w:tblPr>
        <w:tblStyle w:val="4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26226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2F3C0EB4">
            <w:pPr>
              <w:spacing w:before="276" w:line="222" w:lineRule="auto"/>
              <w:ind w:left="334"/>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序</w:t>
            </w:r>
            <w:r>
              <w:rPr>
                <w:rFonts w:hint="eastAsia" w:ascii="宋体" w:hAnsi="宋体" w:eastAsia="宋体" w:cs="宋体"/>
                <w:color w:val="auto"/>
                <w:spacing w:val="-1"/>
                <w:szCs w:val="21"/>
                <w:highlight w:val="none"/>
              </w:rPr>
              <w:t>号</w:t>
            </w:r>
          </w:p>
        </w:tc>
        <w:tc>
          <w:tcPr>
            <w:tcW w:w="5765" w:type="dxa"/>
          </w:tcPr>
          <w:p w14:paraId="792D73F3">
            <w:pPr>
              <w:spacing w:before="276" w:line="221" w:lineRule="auto"/>
              <w:ind w:left="2544"/>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内</w:t>
            </w:r>
            <w:r>
              <w:rPr>
                <w:rFonts w:hint="eastAsia" w:ascii="宋体" w:hAnsi="宋体" w:eastAsia="宋体" w:cs="宋体"/>
                <w:color w:val="auto"/>
                <w:spacing w:val="-4"/>
                <w:szCs w:val="21"/>
                <w:highlight w:val="none"/>
              </w:rPr>
              <w:t xml:space="preserve">   容</w:t>
            </w:r>
          </w:p>
        </w:tc>
        <w:tc>
          <w:tcPr>
            <w:tcW w:w="3354" w:type="dxa"/>
          </w:tcPr>
          <w:p w14:paraId="50DEA074">
            <w:pPr>
              <w:spacing w:before="276" w:line="219"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8"/>
                <w:szCs w:val="21"/>
                <w:highlight w:val="none"/>
              </w:rPr>
              <w:t>总</w:t>
            </w:r>
            <w:r>
              <w:rPr>
                <w:rFonts w:hint="eastAsia" w:ascii="宋体" w:hAnsi="宋体" w:eastAsia="宋体" w:cs="宋体"/>
                <w:color w:val="auto"/>
                <w:spacing w:val="14"/>
                <w:szCs w:val="21"/>
                <w:highlight w:val="none"/>
              </w:rPr>
              <w:t>价(元)</w:t>
            </w:r>
            <w:r>
              <w:rPr>
                <w:rFonts w:hint="eastAsia" w:ascii="宋体" w:hAnsi="宋体" w:eastAsia="宋体" w:cs="宋体"/>
                <w:color w:val="auto"/>
                <w:spacing w:val="-3"/>
                <w:szCs w:val="21"/>
                <w:highlight w:val="none"/>
              </w:rPr>
              <w:t>（不含税）</w:t>
            </w:r>
          </w:p>
        </w:tc>
        <w:tc>
          <w:tcPr>
            <w:tcW w:w="3362" w:type="dxa"/>
          </w:tcPr>
          <w:p w14:paraId="39BD2AF6">
            <w:pPr>
              <w:spacing w:before="276" w:line="222" w:lineRule="auto"/>
              <w:ind w:left="1215"/>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备</w:t>
            </w:r>
            <w:r>
              <w:rPr>
                <w:rFonts w:hint="eastAsia" w:ascii="宋体" w:hAnsi="宋体" w:eastAsia="宋体" w:cs="宋体"/>
                <w:color w:val="auto"/>
                <w:szCs w:val="21"/>
                <w:highlight w:val="none"/>
              </w:rPr>
              <w:t xml:space="preserve">     注</w:t>
            </w:r>
          </w:p>
        </w:tc>
      </w:tr>
      <w:tr w14:paraId="663FDA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2F4CACD8">
            <w:pPr>
              <w:spacing w:before="309" w:line="186" w:lineRule="auto"/>
              <w:ind w:left="508"/>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5765" w:type="dxa"/>
          </w:tcPr>
          <w:p w14:paraId="28B6FB5A">
            <w:pPr>
              <w:spacing w:before="275"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7"/>
                <w:szCs w:val="21"/>
                <w:highlight w:val="none"/>
              </w:rPr>
              <w:t>表</w:t>
            </w:r>
            <w:r>
              <w:rPr>
                <w:rFonts w:hint="eastAsia" w:ascii="宋体" w:hAnsi="宋体" w:eastAsia="宋体" w:cs="宋体"/>
                <w:color w:val="auto"/>
                <w:spacing w:val="-11"/>
                <w:szCs w:val="21"/>
                <w:highlight w:val="none"/>
              </w:rPr>
              <w:t>9- 1 总计</w:t>
            </w:r>
          </w:p>
        </w:tc>
        <w:tc>
          <w:tcPr>
            <w:tcW w:w="3354" w:type="dxa"/>
          </w:tcPr>
          <w:p w14:paraId="3232595D">
            <w:pPr>
              <w:rPr>
                <w:rFonts w:hint="eastAsia" w:ascii="宋体" w:hAnsi="宋体" w:eastAsia="宋体" w:cs="宋体"/>
                <w:color w:val="auto"/>
                <w:highlight w:val="none"/>
              </w:rPr>
            </w:pPr>
          </w:p>
        </w:tc>
        <w:tc>
          <w:tcPr>
            <w:tcW w:w="3362" w:type="dxa"/>
          </w:tcPr>
          <w:p w14:paraId="361FE910">
            <w:pPr>
              <w:rPr>
                <w:rFonts w:hint="eastAsia" w:ascii="宋体" w:hAnsi="宋体" w:eastAsia="宋体" w:cs="宋体"/>
                <w:color w:val="auto"/>
                <w:highlight w:val="none"/>
              </w:rPr>
            </w:pPr>
          </w:p>
        </w:tc>
      </w:tr>
      <w:tr w14:paraId="7790F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53B1DEE1">
            <w:pPr>
              <w:spacing w:before="299" w:line="185" w:lineRule="auto"/>
              <w:ind w:left="495"/>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5765" w:type="dxa"/>
          </w:tcPr>
          <w:p w14:paraId="1A1AB5E5">
            <w:pPr>
              <w:spacing w:before="263"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1"/>
                <w:szCs w:val="21"/>
                <w:highlight w:val="none"/>
              </w:rPr>
              <w:t>表</w:t>
            </w:r>
            <w:r>
              <w:rPr>
                <w:rFonts w:hint="eastAsia" w:ascii="宋体" w:hAnsi="宋体" w:eastAsia="宋体" w:cs="宋体"/>
                <w:color w:val="auto"/>
                <w:spacing w:val="-6"/>
                <w:szCs w:val="21"/>
                <w:highlight w:val="none"/>
              </w:rPr>
              <w:t>9-2 总计</w:t>
            </w:r>
          </w:p>
        </w:tc>
        <w:tc>
          <w:tcPr>
            <w:tcW w:w="3354" w:type="dxa"/>
          </w:tcPr>
          <w:p w14:paraId="4E5E559F">
            <w:pPr>
              <w:rPr>
                <w:rFonts w:hint="eastAsia" w:ascii="宋体" w:hAnsi="宋体" w:eastAsia="宋体" w:cs="宋体"/>
                <w:color w:val="auto"/>
                <w:highlight w:val="none"/>
              </w:rPr>
            </w:pPr>
          </w:p>
        </w:tc>
        <w:tc>
          <w:tcPr>
            <w:tcW w:w="3362" w:type="dxa"/>
          </w:tcPr>
          <w:p w14:paraId="5D77D652">
            <w:pPr>
              <w:rPr>
                <w:rFonts w:hint="eastAsia" w:ascii="宋体" w:hAnsi="宋体" w:eastAsia="宋体" w:cs="宋体"/>
                <w:color w:val="auto"/>
                <w:highlight w:val="none"/>
              </w:rPr>
            </w:pPr>
          </w:p>
        </w:tc>
      </w:tr>
      <w:tr w14:paraId="62FB94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DA79BEE">
            <w:pPr>
              <w:rPr>
                <w:rFonts w:hint="eastAsia" w:ascii="宋体" w:hAnsi="宋体" w:eastAsia="宋体" w:cs="宋体"/>
                <w:color w:val="auto"/>
                <w:highlight w:val="none"/>
              </w:rPr>
            </w:pPr>
          </w:p>
          <w:p w14:paraId="2D883667">
            <w:pPr>
              <w:spacing w:before="68" w:line="183" w:lineRule="auto"/>
              <w:ind w:left="497"/>
              <w:rPr>
                <w:rFonts w:hint="eastAsia" w:ascii="宋体" w:hAnsi="宋体" w:eastAsia="宋体" w:cs="宋体"/>
                <w:color w:val="auto"/>
                <w:szCs w:val="21"/>
                <w:highlight w:val="none"/>
              </w:rPr>
            </w:pPr>
            <w:r>
              <w:rPr>
                <w:rFonts w:hint="eastAsia" w:ascii="宋体" w:hAnsi="宋体" w:eastAsia="宋体" w:cs="宋体"/>
                <w:color w:val="auto"/>
                <w:szCs w:val="21"/>
                <w:highlight w:val="none"/>
              </w:rPr>
              <w:t>3</w:t>
            </w:r>
          </w:p>
        </w:tc>
        <w:tc>
          <w:tcPr>
            <w:tcW w:w="5765" w:type="dxa"/>
          </w:tcPr>
          <w:p w14:paraId="2524B17D">
            <w:pPr>
              <w:spacing w:before="274"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1"/>
                <w:szCs w:val="21"/>
                <w:highlight w:val="none"/>
              </w:rPr>
              <w:t>表</w:t>
            </w:r>
            <w:r>
              <w:rPr>
                <w:rFonts w:hint="eastAsia" w:ascii="宋体" w:hAnsi="宋体" w:eastAsia="宋体" w:cs="宋体"/>
                <w:color w:val="auto"/>
                <w:spacing w:val="-6"/>
                <w:szCs w:val="21"/>
                <w:highlight w:val="none"/>
              </w:rPr>
              <w:t>9-3 总计</w:t>
            </w:r>
          </w:p>
        </w:tc>
        <w:tc>
          <w:tcPr>
            <w:tcW w:w="3354" w:type="dxa"/>
          </w:tcPr>
          <w:p w14:paraId="736177A6">
            <w:pPr>
              <w:rPr>
                <w:rFonts w:hint="eastAsia" w:ascii="宋体" w:hAnsi="宋体" w:eastAsia="宋体" w:cs="宋体"/>
                <w:color w:val="auto"/>
                <w:highlight w:val="none"/>
              </w:rPr>
            </w:pPr>
          </w:p>
        </w:tc>
        <w:tc>
          <w:tcPr>
            <w:tcW w:w="3362" w:type="dxa"/>
          </w:tcPr>
          <w:p w14:paraId="2DD57917">
            <w:pPr>
              <w:rPr>
                <w:rFonts w:hint="eastAsia" w:ascii="宋体" w:hAnsi="宋体" w:eastAsia="宋体" w:cs="宋体"/>
                <w:color w:val="auto"/>
                <w:highlight w:val="none"/>
              </w:rPr>
            </w:pPr>
          </w:p>
        </w:tc>
      </w:tr>
      <w:tr w14:paraId="0E5A39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7467C080">
            <w:pPr>
              <w:spacing w:before="300" w:line="185" w:lineRule="auto"/>
              <w:ind w:left="492"/>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c>
          <w:tcPr>
            <w:tcW w:w="5765" w:type="dxa"/>
          </w:tcPr>
          <w:p w14:paraId="1EC72B45">
            <w:pPr>
              <w:spacing w:before="265"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1"/>
                <w:szCs w:val="21"/>
                <w:highlight w:val="none"/>
              </w:rPr>
              <w:t>表</w:t>
            </w:r>
            <w:r>
              <w:rPr>
                <w:rFonts w:hint="eastAsia" w:ascii="宋体" w:hAnsi="宋体" w:eastAsia="宋体" w:cs="宋体"/>
                <w:color w:val="auto"/>
                <w:spacing w:val="-6"/>
                <w:szCs w:val="21"/>
                <w:highlight w:val="none"/>
              </w:rPr>
              <w:t>9-4 总计</w:t>
            </w:r>
          </w:p>
        </w:tc>
        <w:tc>
          <w:tcPr>
            <w:tcW w:w="3354" w:type="dxa"/>
          </w:tcPr>
          <w:p w14:paraId="73324BDC">
            <w:pPr>
              <w:rPr>
                <w:rFonts w:hint="eastAsia" w:ascii="宋体" w:hAnsi="宋体" w:eastAsia="宋体" w:cs="宋体"/>
                <w:color w:val="auto"/>
                <w:highlight w:val="none"/>
              </w:rPr>
            </w:pPr>
          </w:p>
        </w:tc>
        <w:tc>
          <w:tcPr>
            <w:tcW w:w="3362" w:type="dxa"/>
          </w:tcPr>
          <w:p w14:paraId="1ECB5C74">
            <w:pPr>
              <w:rPr>
                <w:rFonts w:hint="eastAsia" w:ascii="宋体" w:hAnsi="宋体" w:eastAsia="宋体" w:cs="宋体"/>
                <w:color w:val="auto"/>
                <w:highlight w:val="none"/>
              </w:rPr>
            </w:pPr>
          </w:p>
        </w:tc>
      </w:tr>
      <w:tr w14:paraId="7F66F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75279483">
            <w:pPr>
              <w:spacing w:before="266"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总价合计(列入投标货物数量及价目表 )</w:t>
            </w:r>
          </w:p>
        </w:tc>
        <w:tc>
          <w:tcPr>
            <w:tcW w:w="3354" w:type="dxa"/>
            <w:tcBorders>
              <w:right w:val="nil"/>
            </w:tcBorders>
          </w:tcPr>
          <w:p w14:paraId="718ABE98">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w:t>
            </w:r>
            <w:r>
              <w:rPr>
                <w:rFonts w:hint="eastAsia" w:ascii="宋体" w:hAnsi="宋体" w:eastAsia="宋体" w:cs="宋体"/>
                <w:b/>
                <w:bCs/>
                <w:color w:val="auto"/>
                <w:spacing w:val="-3"/>
                <w:szCs w:val="21"/>
                <w:highlight w:val="none"/>
              </w:rPr>
              <w:t>（不含税）</w:t>
            </w:r>
            <w:r>
              <w:rPr>
                <w:rFonts w:hint="eastAsia" w:ascii="宋体" w:hAnsi="宋体" w:eastAsia="宋体" w:cs="宋体"/>
                <w:color w:val="auto"/>
                <w:spacing w:val="-1"/>
                <w:szCs w:val="21"/>
                <w:highlight w:val="none"/>
              </w:rPr>
              <w:t>￥</w:t>
            </w:r>
          </w:p>
        </w:tc>
        <w:tc>
          <w:tcPr>
            <w:tcW w:w="3362" w:type="dxa"/>
            <w:tcBorders>
              <w:left w:val="nil"/>
            </w:tcBorders>
          </w:tcPr>
          <w:p w14:paraId="34FF4CF2">
            <w:pPr>
              <w:spacing w:before="266" w:line="221" w:lineRule="auto"/>
              <w:ind w:firstLine="416" w:firstLineChars="200"/>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w:t>
            </w:r>
          </w:p>
        </w:tc>
      </w:tr>
      <w:tr w14:paraId="356A04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3F0097D1">
            <w:pPr>
              <w:spacing w:before="266"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总价合计(列入投标货物数量及价目表 )</w:t>
            </w:r>
          </w:p>
        </w:tc>
        <w:tc>
          <w:tcPr>
            <w:tcW w:w="3354" w:type="dxa"/>
            <w:tcBorders>
              <w:right w:val="nil"/>
            </w:tcBorders>
          </w:tcPr>
          <w:p w14:paraId="779FB185">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w:t>
            </w:r>
            <w:r>
              <w:rPr>
                <w:rFonts w:hint="eastAsia" w:ascii="宋体" w:hAnsi="宋体" w:eastAsia="宋体" w:cs="宋体"/>
                <w:b/>
                <w:bCs/>
                <w:color w:val="auto"/>
                <w:spacing w:val="-3"/>
                <w:szCs w:val="21"/>
                <w:highlight w:val="none"/>
              </w:rPr>
              <w:t>（含税）</w:t>
            </w:r>
            <w:r>
              <w:rPr>
                <w:rFonts w:hint="eastAsia" w:ascii="宋体" w:hAnsi="宋体" w:eastAsia="宋体" w:cs="宋体"/>
                <w:color w:val="auto"/>
                <w:spacing w:val="-1"/>
                <w:szCs w:val="21"/>
                <w:highlight w:val="none"/>
              </w:rPr>
              <w:t>￥</w:t>
            </w:r>
          </w:p>
        </w:tc>
        <w:tc>
          <w:tcPr>
            <w:tcW w:w="3362" w:type="dxa"/>
            <w:tcBorders>
              <w:left w:val="nil"/>
            </w:tcBorders>
          </w:tcPr>
          <w:p w14:paraId="3283682D">
            <w:pPr>
              <w:spacing w:before="266" w:line="221" w:lineRule="auto"/>
              <w:ind w:firstLine="416" w:firstLineChars="200"/>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 （税率：%）</w:t>
            </w:r>
          </w:p>
        </w:tc>
      </w:tr>
    </w:tbl>
    <w:p w14:paraId="27EDB882">
      <w:pPr>
        <w:spacing w:line="291" w:lineRule="auto"/>
        <w:rPr>
          <w:rFonts w:hint="eastAsia" w:ascii="宋体" w:hAnsi="宋体" w:eastAsia="宋体" w:cs="宋体"/>
          <w:color w:val="auto"/>
          <w:highlight w:val="none"/>
        </w:rPr>
      </w:pPr>
    </w:p>
    <w:p w14:paraId="57A9C588">
      <w:pPr>
        <w:spacing w:before="78" w:line="198" w:lineRule="auto"/>
        <w:ind w:left="211" w:firstLine="202" w:firstLineChars="100"/>
        <w:rPr>
          <w:rFonts w:hint="eastAsia" w:ascii="宋体" w:hAnsi="宋体" w:eastAsia="宋体" w:cs="宋体"/>
          <w:color w:val="auto"/>
          <w:sz w:val="24"/>
          <w:szCs w:val="24"/>
          <w:highlight w:val="none"/>
        </w:rPr>
      </w:pPr>
      <w:r>
        <w:rPr>
          <w:rFonts w:hint="eastAsia" w:ascii="宋体" w:hAnsi="宋体" w:eastAsia="宋体" w:cs="宋体"/>
          <w:color w:val="auto"/>
          <w:spacing w:val="-4"/>
          <w:szCs w:val="21"/>
          <w:highlight w:val="none"/>
        </w:rPr>
        <w:t>注： 1.此表格中的总价合</w:t>
      </w:r>
      <w:r>
        <w:rPr>
          <w:rFonts w:hint="eastAsia" w:ascii="宋体" w:hAnsi="宋体" w:eastAsia="宋体" w:cs="宋体"/>
          <w:color w:val="auto"/>
          <w:spacing w:val="-2"/>
          <w:szCs w:val="21"/>
          <w:highlight w:val="none"/>
        </w:rPr>
        <w:t>计应与“投标货物数量及价目表”及开标一览表的价格一致</w:t>
      </w:r>
      <w:r>
        <w:rPr>
          <w:rFonts w:hint="eastAsia" w:ascii="宋体" w:hAnsi="宋体" w:eastAsia="宋体" w:cs="宋体"/>
          <w:color w:val="auto"/>
          <w:spacing w:val="-2"/>
          <w:sz w:val="24"/>
          <w:szCs w:val="24"/>
          <w:highlight w:val="none"/>
        </w:rPr>
        <w:t>。</w:t>
      </w:r>
    </w:p>
    <w:p w14:paraId="336E5F56">
      <w:pPr>
        <w:spacing w:before="78" w:line="219" w:lineRule="auto"/>
        <w:ind w:firstLine="990" w:firstLineChars="5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2.该明细表所有信息均为必填项，不得删减，价格部分不得合并，可细化可增加。</w:t>
      </w:r>
    </w:p>
    <w:p w14:paraId="46F23A28">
      <w:pPr>
        <w:spacing w:before="78" w:line="219" w:lineRule="auto"/>
        <w:ind w:firstLine="990" w:firstLineChars="5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3.因填写不规范造成废标及终止招标的，责任由投标人自负。</w:t>
      </w:r>
    </w:p>
    <w:p w14:paraId="286CA6A8">
      <w:pPr>
        <w:pStyle w:val="17"/>
        <w:rPr>
          <w:rFonts w:hint="eastAsia" w:ascii="宋体" w:hAnsi="宋体" w:eastAsia="宋体" w:cs="宋体"/>
          <w:color w:val="auto"/>
          <w:highlight w:val="none"/>
        </w:rPr>
      </w:pPr>
    </w:p>
    <w:p w14:paraId="77609CF3">
      <w:pPr>
        <w:pStyle w:val="17"/>
        <w:rPr>
          <w:rFonts w:hint="eastAsia" w:ascii="宋体" w:hAnsi="宋体" w:eastAsia="宋体" w:cs="宋体"/>
          <w:color w:val="auto"/>
          <w:highlight w:val="none"/>
        </w:rPr>
      </w:pPr>
    </w:p>
    <w:p w14:paraId="21A36B71">
      <w:pPr>
        <w:spacing w:before="140" w:line="220" w:lineRule="auto"/>
        <w:ind w:left="2" w:firstLine="464" w:firstLineChars="200"/>
        <w:rPr>
          <w:rFonts w:hint="eastAsia" w:ascii="宋体" w:hAnsi="宋体" w:eastAsia="宋体" w:cs="宋体"/>
          <w:color w:val="auto"/>
          <w:spacing w:val="-2"/>
          <w:szCs w:val="21"/>
          <w:highlight w:val="none"/>
        </w:rPr>
        <w:sectPr>
          <w:footerReference r:id="rId28" w:type="default"/>
          <w:pgSz w:w="16841" w:h="11907"/>
          <w:pgMar w:top="400" w:right="1699" w:bottom="1168" w:left="1481" w:header="0" w:footer="990" w:gutter="0"/>
          <w:cols w:equalWidth="0" w:num="1">
            <w:col w:w="13660"/>
          </w:cols>
        </w:sectPr>
      </w:pPr>
      <w:r>
        <w:rPr>
          <w:rFonts w:hint="eastAsia" w:ascii="宋体" w:hAnsi="宋体" w:eastAsia="宋体" w:cs="宋体"/>
          <w:color w:val="auto"/>
          <w:spacing w:val="-4"/>
          <w:sz w:val="24"/>
          <w:szCs w:val="24"/>
          <w:highlight w:val="none"/>
        </w:rPr>
        <w:t xml:space="preserve">投标人(章)： </w:t>
      </w:r>
      <w:r>
        <w:rPr>
          <w:rFonts w:hint="eastAsia" w:ascii="宋体" w:hAnsi="宋体" w:eastAsia="宋体" w:cs="宋体"/>
          <w:color w:val="auto"/>
          <w:spacing w:val="-2"/>
          <w:sz w:val="24"/>
          <w:szCs w:val="24"/>
          <w:highlight w:val="none"/>
        </w:rPr>
        <w:t xml:space="preserve"> 授权代表(签字)：年  月  日</w:t>
      </w:r>
    </w:p>
    <w:p w14:paraId="781060FF">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附件10商务条款偏离表</w:t>
      </w:r>
    </w:p>
    <w:p w14:paraId="0D0026A7">
      <w:pPr>
        <w:rPr>
          <w:rFonts w:hint="eastAsia" w:ascii="宋体" w:hAnsi="宋体" w:eastAsia="宋体" w:cs="宋体"/>
          <w:color w:val="auto"/>
          <w:szCs w:val="20"/>
          <w:highlight w:val="none"/>
        </w:rPr>
      </w:pPr>
      <w:r>
        <w:rPr>
          <w:rFonts w:hint="eastAsia" w:ascii="宋体" w:hAnsi="宋体" w:eastAsia="宋体" w:cs="宋体"/>
          <w:color w:val="auto"/>
          <w:spacing w:val="-10"/>
          <w:sz w:val="24"/>
          <w:szCs w:val="24"/>
          <w:highlight w:val="none"/>
        </w:rPr>
        <w:t>项</w:t>
      </w:r>
      <w:r>
        <w:rPr>
          <w:rFonts w:hint="eastAsia" w:ascii="宋体" w:hAnsi="宋体" w:eastAsia="宋体" w:cs="宋体"/>
          <w:color w:val="auto"/>
          <w:spacing w:val="-9"/>
          <w:sz w:val="24"/>
          <w:szCs w:val="24"/>
          <w:highlight w:val="none"/>
        </w:rPr>
        <w:t>目</w:t>
      </w:r>
      <w:r>
        <w:rPr>
          <w:rFonts w:hint="eastAsia" w:ascii="宋体" w:hAnsi="宋体" w:eastAsia="宋体" w:cs="宋体"/>
          <w:color w:val="auto"/>
          <w:spacing w:val="-5"/>
          <w:sz w:val="24"/>
          <w:szCs w:val="24"/>
          <w:highlight w:val="none"/>
        </w:rPr>
        <w:t>名称：</w:t>
      </w:r>
    </w:p>
    <w:tbl>
      <w:tblPr>
        <w:tblStyle w:val="24"/>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74B93C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FADA1D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项目</w:t>
            </w:r>
          </w:p>
        </w:tc>
        <w:tc>
          <w:tcPr>
            <w:tcW w:w="2875" w:type="dxa"/>
            <w:tcBorders>
              <w:top w:val="single" w:color="auto" w:sz="4" w:space="0"/>
              <w:left w:val="single" w:color="auto" w:sz="4" w:space="0"/>
              <w:bottom w:val="single" w:color="auto" w:sz="4" w:space="0"/>
              <w:right w:val="single" w:color="auto" w:sz="4" w:space="0"/>
            </w:tcBorders>
            <w:vAlign w:val="center"/>
          </w:tcPr>
          <w:p w14:paraId="215A34FE">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698E640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响应规格</w:t>
            </w:r>
          </w:p>
        </w:tc>
        <w:tc>
          <w:tcPr>
            <w:tcW w:w="1645" w:type="dxa"/>
            <w:tcBorders>
              <w:top w:val="single" w:color="auto" w:sz="4" w:space="0"/>
              <w:left w:val="single" w:color="auto" w:sz="4" w:space="0"/>
              <w:bottom w:val="single" w:color="auto" w:sz="4" w:space="0"/>
            </w:tcBorders>
            <w:vAlign w:val="center"/>
          </w:tcPr>
          <w:p w14:paraId="5B73A221">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是否偏离</w:t>
            </w:r>
          </w:p>
          <w:p w14:paraId="25C8197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（提供说明）</w:t>
            </w:r>
          </w:p>
        </w:tc>
      </w:tr>
      <w:tr w14:paraId="3768C4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44EFFD6">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10EA7AD5">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BD7B70D">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7778F6F4">
            <w:pPr>
              <w:jc w:val="center"/>
              <w:rPr>
                <w:rFonts w:hint="eastAsia" w:ascii="宋体" w:hAnsi="宋体" w:eastAsia="宋体" w:cs="宋体"/>
                <w:b/>
                <w:color w:val="auto"/>
                <w:szCs w:val="20"/>
                <w:highlight w:val="none"/>
              </w:rPr>
            </w:pPr>
          </w:p>
        </w:tc>
      </w:tr>
      <w:tr w14:paraId="543CDC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CA34E8B">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4C04F8AD">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7EF91219">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066DC40F">
            <w:pPr>
              <w:jc w:val="center"/>
              <w:rPr>
                <w:rFonts w:hint="eastAsia" w:ascii="宋体" w:hAnsi="宋体" w:eastAsia="宋体" w:cs="宋体"/>
                <w:b/>
                <w:color w:val="auto"/>
                <w:szCs w:val="21"/>
                <w:highlight w:val="none"/>
              </w:rPr>
            </w:pPr>
          </w:p>
        </w:tc>
      </w:tr>
      <w:tr w14:paraId="4FF82A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3BDA82F1">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付款条件</w:t>
            </w:r>
          </w:p>
        </w:tc>
        <w:tc>
          <w:tcPr>
            <w:tcW w:w="2875" w:type="dxa"/>
            <w:tcBorders>
              <w:top w:val="single" w:color="auto" w:sz="4" w:space="0"/>
              <w:left w:val="single" w:color="auto" w:sz="4" w:space="0"/>
              <w:bottom w:val="single" w:color="auto" w:sz="4" w:space="0"/>
              <w:right w:val="single" w:color="auto" w:sz="4" w:space="0"/>
            </w:tcBorders>
          </w:tcPr>
          <w:p w14:paraId="586CF2BD">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tcPr>
          <w:p w14:paraId="48F2CBA4">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2035F8DC">
            <w:pPr>
              <w:jc w:val="center"/>
              <w:rPr>
                <w:rFonts w:hint="eastAsia" w:ascii="宋体" w:hAnsi="宋体" w:eastAsia="宋体" w:cs="宋体"/>
                <w:b/>
                <w:color w:val="auto"/>
                <w:szCs w:val="20"/>
                <w:highlight w:val="none"/>
              </w:rPr>
            </w:pPr>
          </w:p>
        </w:tc>
      </w:tr>
      <w:tr w14:paraId="779BFFF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3DDC70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5D5DA544">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76405A4E">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101DC925">
            <w:pPr>
              <w:jc w:val="center"/>
              <w:rPr>
                <w:rFonts w:hint="eastAsia" w:ascii="宋体" w:hAnsi="宋体" w:eastAsia="宋体" w:cs="宋体"/>
                <w:b/>
                <w:color w:val="auto"/>
                <w:szCs w:val="21"/>
                <w:highlight w:val="none"/>
              </w:rPr>
            </w:pPr>
          </w:p>
          <w:p w14:paraId="15C76C7F">
            <w:pPr>
              <w:jc w:val="center"/>
              <w:rPr>
                <w:rFonts w:hint="eastAsia" w:ascii="宋体" w:hAnsi="宋体" w:eastAsia="宋体" w:cs="宋体"/>
                <w:b/>
                <w:color w:val="auto"/>
                <w:szCs w:val="21"/>
                <w:highlight w:val="none"/>
              </w:rPr>
            </w:pPr>
          </w:p>
          <w:p w14:paraId="7E226D0C">
            <w:pPr>
              <w:jc w:val="center"/>
              <w:rPr>
                <w:rFonts w:hint="eastAsia" w:ascii="宋体" w:hAnsi="宋体" w:eastAsia="宋体" w:cs="宋体"/>
                <w:b/>
                <w:color w:val="auto"/>
                <w:szCs w:val="21"/>
                <w:highlight w:val="none"/>
              </w:rPr>
            </w:pPr>
          </w:p>
          <w:p w14:paraId="15C0593C">
            <w:pPr>
              <w:jc w:val="center"/>
              <w:rPr>
                <w:rFonts w:hint="eastAsia" w:ascii="宋体" w:hAnsi="宋体" w:eastAsia="宋体" w:cs="宋体"/>
                <w:b/>
                <w:color w:val="auto"/>
                <w:szCs w:val="21"/>
                <w:highlight w:val="none"/>
              </w:rPr>
            </w:pPr>
          </w:p>
          <w:p w14:paraId="01024CB8">
            <w:pPr>
              <w:jc w:val="center"/>
              <w:rPr>
                <w:rFonts w:hint="eastAsia" w:ascii="宋体" w:hAnsi="宋体" w:eastAsia="宋体" w:cs="宋体"/>
                <w:b/>
                <w:color w:val="auto"/>
                <w:szCs w:val="21"/>
                <w:highlight w:val="none"/>
              </w:rPr>
            </w:pPr>
          </w:p>
          <w:p w14:paraId="54424088">
            <w:pPr>
              <w:jc w:val="center"/>
              <w:rPr>
                <w:rFonts w:hint="eastAsia" w:ascii="宋体" w:hAnsi="宋体" w:eastAsia="宋体" w:cs="宋体"/>
                <w:b/>
                <w:color w:val="auto"/>
                <w:szCs w:val="21"/>
                <w:highlight w:val="none"/>
              </w:rPr>
            </w:pPr>
          </w:p>
          <w:p w14:paraId="5C18A5C5">
            <w:pPr>
              <w:jc w:val="center"/>
              <w:rPr>
                <w:rFonts w:hint="eastAsia" w:ascii="宋体" w:hAnsi="宋体" w:eastAsia="宋体" w:cs="宋体"/>
                <w:b/>
                <w:color w:val="auto"/>
                <w:szCs w:val="21"/>
                <w:highlight w:val="none"/>
              </w:rPr>
            </w:pPr>
          </w:p>
          <w:p w14:paraId="23DCE527">
            <w:pPr>
              <w:jc w:val="center"/>
              <w:rPr>
                <w:rFonts w:hint="eastAsia" w:ascii="宋体" w:hAnsi="宋体" w:eastAsia="宋体" w:cs="宋体"/>
                <w:b/>
                <w:color w:val="auto"/>
                <w:szCs w:val="21"/>
                <w:highlight w:val="none"/>
              </w:rPr>
            </w:pPr>
          </w:p>
          <w:p w14:paraId="544C7FCD">
            <w:pPr>
              <w:jc w:val="center"/>
              <w:rPr>
                <w:rFonts w:hint="eastAsia" w:ascii="宋体" w:hAnsi="宋体" w:eastAsia="宋体" w:cs="宋体"/>
                <w:b/>
                <w:color w:val="auto"/>
                <w:szCs w:val="21"/>
                <w:highlight w:val="none"/>
              </w:rPr>
            </w:pPr>
          </w:p>
          <w:p w14:paraId="2083BF0E">
            <w:pPr>
              <w:jc w:val="center"/>
              <w:rPr>
                <w:rFonts w:hint="eastAsia" w:ascii="宋体" w:hAnsi="宋体" w:eastAsia="宋体" w:cs="宋体"/>
                <w:b/>
                <w:color w:val="auto"/>
                <w:szCs w:val="21"/>
                <w:highlight w:val="none"/>
              </w:rPr>
            </w:pPr>
          </w:p>
          <w:p w14:paraId="421F6C50">
            <w:pPr>
              <w:jc w:val="center"/>
              <w:rPr>
                <w:rFonts w:hint="eastAsia" w:ascii="宋体" w:hAnsi="宋体" w:eastAsia="宋体" w:cs="宋体"/>
                <w:b/>
                <w:color w:val="auto"/>
                <w:szCs w:val="21"/>
                <w:highlight w:val="none"/>
              </w:rPr>
            </w:pPr>
          </w:p>
          <w:p w14:paraId="57AE00ED">
            <w:pPr>
              <w:jc w:val="center"/>
              <w:rPr>
                <w:rFonts w:hint="eastAsia" w:ascii="宋体" w:hAnsi="宋体" w:eastAsia="宋体" w:cs="宋体"/>
                <w:b/>
                <w:color w:val="auto"/>
                <w:szCs w:val="21"/>
                <w:highlight w:val="none"/>
              </w:rPr>
            </w:pPr>
          </w:p>
          <w:p w14:paraId="29BB3E6B">
            <w:pPr>
              <w:jc w:val="center"/>
              <w:rPr>
                <w:rFonts w:hint="eastAsia" w:ascii="宋体" w:hAnsi="宋体" w:eastAsia="宋体" w:cs="宋体"/>
                <w:b/>
                <w:color w:val="auto"/>
                <w:szCs w:val="21"/>
                <w:highlight w:val="none"/>
              </w:rPr>
            </w:pPr>
          </w:p>
          <w:p w14:paraId="53021823">
            <w:pPr>
              <w:jc w:val="center"/>
              <w:rPr>
                <w:rFonts w:hint="eastAsia" w:ascii="宋体" w:hAnsi="宋体" w:eastAsia="宋体" w:cs="宋体"/>
                <w:b/>
                <w:color w:val="auto"/>
                <w:szCs w:val="21"/>
                <w:highlight w:val="none"/>
              </w:rPr>
            </w:pPr>
          </w:p>
          <w:p w14:paraId="6ACBBC27">
            <w:pPr>
              <w:jc w:val="center"/>
              <w:rPr>
                <w:rFonts w:hint="eastAsia" w:ascii="宋体" w:hAnsi="宋体" w:eastAsia="宋体" w:cs="宋体"/>
                <w:b/>
                <w:color w:val="auto"/>
                <w:szCs w:val="21"/>
                <w:highlight w:val="none"/>
              </w:rPr>
            </w:pPr>
          </w:p>
          <w:p w14:paraId="49DACEA2">
            <w:pPr>
              <w:jc w:val="center"/>
              <w:rPr>
                <w:rFonts w:hint="eastAsia" w:ascii="宋体" w:hAnsi="宋体" w:eastAsia="宋体" w:cs="宋体"/>
                <w:b/>
                <w:color w:val="auto"/>
                <w:szCs w:val="21"/>
                <w:highlight w:val="none"/>
              </w:rPr>
            </w:pPr>
          </w:p>
          <w:p w14:paraId="7D37CF83">
            <w:pPr>
              <w:jc w:val="center"/>
              <w:rPr>
                <w:rFonts w:hint="eastAsia" w:ascii="宋体" w:hAnsi="宋体" w:eastAsia="宋体" w:cs="宋体"/>
                <w:b/>
                <w:color w:val="auto"/>
                <w:szCs w:val="20"/>
                <w:highlight w:val="none"/>
              </w:rPr>
            </w:pPr>
          </w:p>
        </w:tc>
      </w:tr>
      <w:tr w14:paraId="7C2FF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0E24848">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5BA9ECEF">
            <w:pPr>
              <w:jc w:val="center"/>
              <w:rPr>
                <w:rFonts w:hint="eastAsia" w:ascii="宋体" w:hAnsi="宋体" w:eastAsia="宋体" w:cs="宋体"/>
                <w:b/>
                <w:color w:val="auto"/>
                <w:szCs w:val="20"/>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52C9F8F7">
            <w:pPr>
              <w:jc w:val="center"/>
              <w:rPr>
                <w:rFonts w:hint="eastAsia" w:ascii="宋体" w:hAnsi="宋体" w:eastAsia="宋体" w:cs="宋体"/>
                <w:b/>
                <w:color w:val="auto"/>
                <w:szCs w:val="20"/>
                <w:highlight w:val="none"/>
              </w:rPr>
            </w:pPr>
          </w:p>
        </w:tc>
        <w:tc>
          <w:tcPr>
            <w:tcW w:w="1645" w:type="dxa"/>
            <w:tcBorders>
              <w:top w:val="single" w:color="auto" w:sz="4" w:space="0"/>
              <w:left w:val="single" w:color="auto" w:sz="4" w:space="0"/>
              <w:bottom w:val="single" w:color="auto" w:sz="4" w:space="0"/>
            </w:tcBorders>
            <w:vAlign w:val="center"/>
          </w:tcPr>
          <w:p w14:paraId="033E4129">
            <w:pPr>
              <w:jc w:val="center"/>
              <w:rPr>
                <w:rFonts w:hint="eastAsia" w:ascii="宋体" w:hAnsi="宋体" w:eastAsia="宋体" w:cs="宋体"/>
                <w:b/>
                <w:color w:val="auto"/>
                <w:szCs w:val="20"/>
                <w:highlight w:val="none"/>
              </w:rPr>
            </w:pPr>
          </w:p>
        </w:tc>
      </w:tr>
    </w:tbl>
    <w:p w14:paraId="446D5DD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投标人名称：授权代表签字：日期：</w:t>
      </w:r>
    </w:p>
    <w:p w14:paraId="062C32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注：为避免歧义，无偏离也应要提报该表，并注明“无”字。如无该表则即使在其它部分已反映，将也被视为“无偏离”。</w:t>
      </w:r>
    </w:p>
    <w:p w14:paraId="227B5ED0">
      <w:pPr>
        <w:rPr>
          <w:rFonts w:hint="eastAsia" w:ascii="宋体" w:hAnsi="宋体" w:eastAsia="宋体" w:cs="宋体"/>
          <w:color w:val="auto"/>
          <w:szCs w:val="20"/>
          <w:highlight w:val="none"/>
        </w:rPr>
      </w:pPr>
    </w:p>
    <w:p w14:paraId="07DE0132">
      <w:pPr>
        <w:rPr>
          <w:rFonts w:hint="eastAsia" w:ascii="宋体" w:hAnsi="宋体" w:eastAsia="宋体" w:cs="宋体"/>
          <w:b/>
          <w:bCs/>
          <w:color w:val="auto"/>
          <w:sz w:val="28"/>
          <w:szCs w:val="20"/>
          <w:highlight w:val="none"/>
        </w:rPr>
        <w:sectPr>
          <w:pgSz w:w="11906" w:h="16838"/>
          <w:pgMar w:top="1588" w:right="1418" w:bottom="1134" w:left="1418" w:header="851" w:footer="992" w:gutter="0"/>
          <w:cols w:space="720" w:num="1"/>
          <w:titlePg/>
          <w:docGrid w:type="lines" w:linePitch="312" w:charSpace="0"/>
        </w:sectPr>
      </w:pPr>
    </w:p>
    <w:p w14:paraId="7BB55152">
      <w:pPr>
        <w:spacing w:before="110" w:line="227" w:lineRule="auto"/>
        <w:ind w:left="29"/>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附件11 投标人承诺</w:t>
      </w:r>
    </w:p>
    <w:p w14:paraId="4CE2A6FE">
      <w:pPr>
        <w:spacing w:line="272" w:lineRule="auto"/>
        <w:rPr>
          <w:rFonts w:hint="eastAsia" w:ascii="宋体" w:hAnsi="宋体" w:eastAsia="宋体" w:cs="宋体"/>
          <w:color w:val="auto"/>
          <w:highlight w:val="none"/>
        </w:rPr>
      </w:pPr>
    </w:p>
    <w:p w14:paraId="169EB421">
      <w:pPr>
        <w:spacing w:before="75" w:line="228" w:lineRule="auto"/>
        <w:ind w:left="134"/>
        <w:rPr>
          <w:rFonts w:hint="eastAsia" w:ascii="宋体" w:hAnsi="宋体" w:eastAsia="宋体" w:cs="宋体"/>
          <w:color w:val="auto"/>
          <w:sz w:val="24"/>
          <w:szCs w:val="24"/>
          <w:highlight w:val="none"/>
        </w:rPr>
      </w:pPr>
      <w:r>
        <w:rPr>
          <w:rFonts w:hint="eastAsia" w:ascii="宋体" w:hAnsi="宋体" w:eastAsia="宋体" w:cs="宋体"/>
          <w:color w:val="auto"/>
          <w:spacing w:val="-10"/>
          <w:sz w:val="24"/>
          <w:szCs w:val="24"/>
          <w:highlight w:val="none"/>
        </w:rPr>
        <w:t>项</w:t>
      </w:r>
      <w:r>
        <w:rPr>
          <w:rFonts w:hint="eastAsia" w:ascii="宋体" w:hAnsi="宋体" w:eastAsia="宋体" w:cs="宋体"/>
          <w:color w:val="auto"/>
          <w:spacing w:val="-9"/>
          <w:sz w:val="24"/>
          <w:szCs w:val="24"/>
          <w:highlight w:val="none"/>
        </w:rPr>
        <w:t>目</w:t>
      </w:r>
      <w:r>
        <w:rPr>
          <w:rFonts w:hint="eastAsia" w:ascii="宋体" w:hAnsi="宋体" w:eastAsia="宋体" w:cs="宋体"/>
          <w:color w:val="auto"/>
          <w:spacing w:val="-5"/>
          <w:sz w:val="24"/>
          <w:szCs w:val="24"/>
          <w:highlight w:val="none"/>
        </w:rPr>
        <w:t>名称：</w:t>
      </w:r>
    </w:p>
    <w:p w14:paraId="5AA72221">
      <w:pPr>
        <w:spacing w:before="306" w:line="227" w:lineRule="auto"/>
        <w:ind w:left="205"/>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 xml:space="preserve">日期： </w:t>
      </w:r>
      <w:r>
        <w:rPr>
          <w:rFonts w:hint="eastAsia" w:ascii="宋体" w:hAnsi="宋体" w:eastAsia="宋体" w:cs="宋体"/>
          <w:color w:val="auto"/>
          <w:spacing w:val="-2"/>
          <w:sz w:val="24"/>
          <w:szCs w:val="24"/>
          <w:highlight w:val="none"/>
        </w:rPr>
        <w:t xml:space="preserve">   年   月   日</w:t>
      </w:r>
    </w:p>
    <w:p w14:paraId="00D29DC4">
      <w:pPr>
        <w:rPr>
          <w:rFonts w:hint="eastAsia" w:ascii="宋体" w:hAnsi="宋体" w:eastAsia="宋体" w:cs="宋体"/>
          <w:color w:val="auto"/>
          <w:highlight w:val="none"/>
        </w:rPr>
      </w:pPr>
    </w:p>
    <w:p w14:paraId="5C3C4387">
      <w:pPr>
        <w:spacing w:line="109" w:lineRule="exact"/>
        <w:rPr>
          <w:rFonts w:hint="eastAsia" w:ascii="宋体" w:hAnsi="宋体" w:eastAsia="宋体" w:cs="宋体"/>
          <w:color w:val="auto"/>
          <w:highlight w:val="none"/>
        </w:rPr>
      </w:pPr>
    </w:p>
    <w:tbl>
      <w:tblPr>
        <w:tblStyle w:val="41"/>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758B96F9">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5AAA6204">
            <w:pPr>
              <w:spacing w:before="52" w:line="227" w:lineRule="auto"/>
              <w:ind w:left="128"/>
              <w:rPr>
                <w:rFonts w:hint="eastAsia" w:ascii="宋体" w:hAnsi="宋体" w:eastAsia="宋体" w:cs="宋体"/>
                <w:color w:val="auto"/>
                <w:sz w:val="24"/>
                <w:szCs w:val="24"/>
                <w:highlight w:val="none"/>
              </w:rPr>
            </w:pPr>
            <w:r>
              <w:rPr>
                <w:rFonts w:hint="eastAsia" w:ascii="宋体" w:hAnsi="宋体" w:eastAsia="宋体" w:cs="宋体"/>
                <w:color w:val="auto"/>
                <w:spacing w:val="5"/>
                <w:sz w:val="24"/>
                <w:szCs w:val="24"/>
                <w:highlight w:val="none"/>
              </w:rPr>
              <w:t>投</w:t>
            </w:r>
            <w:r>
              <w:rPr>
                <w:rFonts w:hint="eastAsia" w:ascii="宋体" w:hAnsi="宋体" w:eastAsia="宋体" w:cs="宋体"/>
                <w:color w:val="auto"/>
                <w:spacing w:val="3"/>
                <w:sz w:val="24"/>
                <w:szCs w:val="24"/>
                <w:highlight w:val="none"/>
              </w:rPr>
              <w:t>标人承诺：</w:t>
            </w:r>
          </w:p>
          <w:p w14:paraId="5C5B4954">
            <w:pPr>
              <w:spacing w:before="48" w:line="391" w:lineRule="auto"/>
              <w:ind w:left="125" w:right="115" w:firstLine="491"/>
              <w:rPr>
                <w:rFonts w:hint="eastAsia" w:ascii="宋体" w:hAnsi="宋体" w:eastAsia="宋体" w:cs="宋体"/>
                <w:color w:val="auto"/>
                <w:sz w:val="23"/>
                <w:szCs w:val="23"/>
                <w:highlight w:val="none"/>
              </w:rPr>
            </w:pPr>
            <w:r>
              <w:rPr>
                <w:rFonts w:hint="eastAsia" w:ascii="宋体" w:hAnsi="宋体" w:eastAsia="宋体" w:cs="宋体"/>
                <w:color w:val="auto"/>
                <w:spacing w:val="38"/>
                <w:sz w:val="24"/>
                <w:szCs w:val="24"/>
                <w:highlight w:val="none"/>
              </w:rPr>
              <w:t>我</w:t>
            </w:r>
            <w:r>
              <w:rPr>
                <w:rFonts w:hint="eastAsia" w:ascii="宋体" w:hAnsi="宋体" w:eastAsia="宋体" w:cs="宋体"/>
                <w:color w:val="auto"/>
                <w:spacing w:val="21"/>
                <w:sz w:val="24"/>
                <w:szCs w:val="24"/>
                <w:highlight w:val="none"/>
              </w:rPr>
              <w:t>公司承诺遵守贵公司由于招标人公司政策变化引起的随时终止项目的要求并</w:t>
            </w:r>
            <w:r>
              <w:rPr>
                <w:rFonts w:hint="eastAsia" w:ascii="宋体" w:hAnsi="宋体" w:eastAsia="宋体" w:cs="宋体"/>
                <w:color w:val="auto"/>
                <w:spacing w:val="12"/>
                <w:sz w:val="24"/>
                <w:szCs w:val="24"/>
                <w:highlight w:val="none"/>
              </w:rPr>
              <w:t>承</w:t>
            </w:r>
            <w:r>
              <w:rPr>
                <w:rFonts w:hint="eastAsia" w:ascii="宋体" w:hAnsi="宋体" w:eastAsia="宋体" w:cs="宋体"/>
                <w:color w:val="auto"/>
                <w:spacing w:val="6"/>
                <w:sz w:val="24"/>
                <w:szCs w:val="24"/>
                <w:highlight w:val="none"/>
              </w:rPr>
              <w:t>担由此带来的一切损失</w:t>
            </w:r>
            <w:r>
              <w:rPr>
                <w:rFonts w:hint="eastAsia" w:ascii="宋体" w:hAnsi="宋体" w:eastAsia="宋体" w:cs="宋体"/>
                <w:color w:val="auto"/>
                <w:spacing w:val="6"/>
                <w:sz w:val="23"/>
                <w:szCs w:val="23"/>
                <w:highlight w:val="none"/>
              </w:rPr>
              <w:t>。</w:t>
            </w:r>
          </w:p>
        </w:tc>
      </w:tr>
    </w:tbl>
    <w:p w14:paraId="5D1004F9">
      <w:pPr>
        <w:keepNext/>
        <w:keepLines/>
        <w:rPr>
          <w:rFonts w:hint="eastAsia" w:ascii="宋体" w:hAnsi="宋体" w:eastAsia="宋体" w:cs="宋体"/>
          <w:b/>
          <w:bCs/>
          <w:color w:val="auto"/>
          <w:sz w:val="24"/>
          <w:szCs w:val="24"/>
          <w:highlight w:val="none"/>
        </w:rPr>
      </w:pPr>
    </w:p>
    <w:p w14:paraId="0044E649">
      <w:pPr>
        <w:spacing w:before="75" w:line="227" w:lineRule="auto"/>
        <w:ind w:left="135"/>
        <w:rPr>
          <w:rFonts w:hint="eastAsia" w:ascii="宋体" w:hAnsi="宋体" w:eastAsia="宋体" w:cs="宋体"/>
          <w:color w:val="auto"/>
          <w:spacing w:val="-2"/>
          <w:sz w:val="24"/>
          <w:szCs w:val="24"/>
          <w:highlight w:val="none"/>
        </w:rPr>
      </w:pPr>
    </w:p>
    <w:p w14:paraId="09BAFB37">
      <w:pPr>
        <w:spacing w:before="75" w:line="227" w:lineRule="auto"/>
        <w:ind w:left="135"/>
        <w:rPr>
          <w:rFonts w:hint="eastAsia" w:ascii="宋体" w:hAnsi="宋体" w:eastAsia="宋体" w:cs="宋体"/>
          <w:color w:val="auto"/>
          <w:spacing w:val="-2"/>
          <w:sz w:val="24"/>
          <w:szCs w:val="24"/>
          <w:highlight w:val="none"/>
        </w:rPr>
      </w:pPr>
    </w:p>
    <w:p w14:paraId="06F99C65">
      <w:pPr>
        <w:spacing w:before="75" w:line="227" w:lineRule="auto"/>
        <w:ind w:left="135"/>
        <w:rPr>
          <w:rFonts w:hint="eastAsia" w:ascii="宋体" w:hAnsi="宋体" w:eastAsia="宋体" w:cs="宋体"/>
          <w:color w:val="auto"/>
          <w:sz w:val="24"/>
          <w:szCs w:val="24"/>
          <w:highlight w:val="none"/>
        </w:rPr>
        <w:sectPr>
          <w:footerReference r:id="rId29" w:type="default"/>
          <w:pgSz w:w="11906" w:h="16839"/>
          <w:pgMar w:top="1431" w:right="1417" w:bottom="1179" w:left="1304" w:header="850" w:footer="992" w:gutter="0"/>
          <w:cols w:space="720" w:num="1"/>
        </w:sectPr>
      </w:pPr>
      <w:r>
        <w:rPr>
          <w:rFonts w:hint="eastAsia" w:ascii="宋体" w:hAnsi="宋体" w:eastAsia="宋体" w:cs="宋体"/>
          <w:color w:val="auto"/>
          <w:spacing w:val="-2"/>
          <w:sz w:val="24"/>
          <w:szCs w:val="24"/>
          <w:highlight w:val="none"/>
        </w:rPr>
        <w:t>投标人名称 (盖章)：                法定代表人或授权代表(签字</w:t>
      </w:r>
      <w:r>
        <w:rPr>
          <w:rFonts w:hint="eastAsia" w:ascii="宋体" w:hAnsi="宋体" w:eastAsia="宋体" w:cs="宋体"/>
          <w:color w:val="auto"/>
          <w:sz w:val="24"/>
          <w:szCs w:val="24"/>
          <w:highlight w:val="none"/>
        </w:rPr>
        <w:t>)：</w:t>
      </w:r>
    </w:p>
    <w:p w14:paraId="15BD07D6">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附件12服务承诺函</w:t>
      </w:r>
    </w:p>
    <w:p w14:paraId="3C3A0961">
      <w:pPr>
        <w:spacing w:line="240" w:lineRule="exact"/>
        <w:jc w:val="center"/>
        <w:rPr>
          <w:rFonts w:hint="eastAsia" w:ascii="宋体" w:hAnsi="宋体" w:eastAsia="宋体" w:cs="宋体"/>
          <w:b/>
          <w:bCs/>
          <w:color w:val="auto"/>
          <w:sz w:val="36"/>
          <w:szCs w:val="20"/>
          <w:highlight w:val="none"/>
        </w:rPr>
      </w:pPr>
    </w:p>
    <w:p w14:paraId="4BDB5C38">
      <w:pPr>
        <w:spacing w:line="360" w:lineRule="auto"/>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项目名称：</w:t>
      </w:r>
    </w:p>
    <w:p w14:paraId="73DC1BDE">
      <w:pPr>
        <w:spacing w:line="360" w:lineRule="auto"/>
        <w:rPr>
          <w:rFonts w:hint="eastAsia" w:ascii="宋体" w:hAnsi="宋体" w:eastAsia="宋体" w:cs="宋体"/>
          <w:b/>
          <w:bCs/>
          <w:color w:val="auto"/>
          <w:sz w:val="24"/>
          <w:szCs w:val="20"/>
          <w:highlight w:val="none"/>
        </w:rPr>
      </w:pPr>
      <w:r>
        <w:rPr>
          <w:rFonts w:hint="eastAsia" w:ascii="宋体" w:hAnsi="宋体" w:eastAsia="宋体" w:cs="宋体"/>
          <w:b/>
          <w:bCs/>
          <w:color w:val="auto"/>
          <w:sz w:val="24"/>
          <w:szCs w:val="20"/>
          <w:highlight w:val="none"/>
        </w:rPr>
        <w:t>中国重汽集团</w:t>
      </w:r>
      <w:r>
        <w:rPr>
          <w:rFonts w:hint="eastAsia" w:ascii="宋体" w:hAnsi="宋体" w:eastAsia="宋体" w:cs="宋体"/>
          <w:b/>
          <w:bCs/>
          <w:color w:val="auto"/>
          <w:sz w:val="24"/>
          <w:szCs w:val="20"/>
          <w:highlight w:val="none"/>
          <w:lang w:val="en-US" w:eastAsia="zh-CN"/>
        </w:rPr>
        <w:t>济宁商用车</w:t>
      </w:r>
      <w:r>
        <w:rPr>
          <w:rFonts w:hint="eastAsia" w:ascii="宋体" w:hAnsi="宋体" w:eastAsia="宋体" w:cs="宋体"/>
          <w:b/>
          <w:bCs/>
          <w:color w:val="auto"/>
          <w:sz w:val="24"/>
          <w:szCs w:val="20"/>
          <w:highlight w:val="none"/>
        </w:rPr>
        <w:t>有限公司：</w:t>
      </w:r>
    </w:p>
    <w:p w14:paraId="043AC3C8">
      <w:pPr>
        <w:spacing w:line="360" w:lineRule="auto"/>
        <w:ind w:firstLine="48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我代表（投标人名称）对中标合同产品的服务作如下承诺：</w:t>
      </w:r>
    </w:p>
    <w:p w14:paraId="66FC20C7">
      <w:pPr>
        <w:spacing w:line="360" w:lineRule="auto"/>
        <w:ind w:firstLine="480" w:firstLineChars="200"/>
        <w:rPr>
          <w:rFonts w:hint="eastAsia" w:ascii="宋体" w:hAnsi="宋体" w:eastAsia="宋体" w:cs="宋体"/>
          <w:color w:val="auto"/>
          <w:sz w:val="24"/>
          <w:szCs w:val="20"/>
          <w:highlight w:val="none"/>
          <w:u w:val="single"/>
        </w:rPr>
      </w:pPr>
    </w:p>
    <w:p w14:paraId="424B318E">
      <w:pPr>
        <w:spacing w:line="360" w:lineRule="auto"/>
        <w:ind w:firstLine="480" w:firstLineChars="200"/>
        <w:rPr>
          <w:rFonts w:hint="eastAsia" w:ascii="宋体" w:hAnsi="宋体" w:eastAsia="宋体" w:cs="宋体"/>
          <w:color w:val="auto"/>
          <w:sz w:val="24"/>
          <w:szCs w:val="20"/>
          <w:highlight w:val="none"/>
          <w:u w:val="single"/>
        </w:rPr>
      </w:pPr>
    </w:p>
    <w:p w14:paraId="2D902E3B">
      <w:pPr>
        <w:spacing w:line="360" w:lineRule="auto"/>
        <w:ind w:firstLine="480" w:firstLineChars="200"/>
        <w:rPr>
          <w:rFonts w:hint="eastAsia" w:ascii="宋体" w:hAnsi="宋体" w:eastAsia="宋体" w:cs="宋体"/>
          <w:color w:val="auto"/>
          <w:sz w:val="24"/>
          <w:szCs w:val="20"/>
          <w:highlight w:val="none"/>
          <w:u w:val="single"/>
        </w:rPr>
      </w:pPr>
    </w:p>
    <w:p w14:paraId="6024D398">
      <w:pPr>
        <w:spacing w:line="360" w:lineRule="auto"/>
        <w:ind w:firstLine="480" w:firstLineChars="200"/>
        <w:rPr>
          <w:rFonts w:hint="eastAsia" w:ascii="宋体" w:hAnsi="宋体" w:eastAsia="宋体" w:cs="宋体"/>
          <w:color w:val="auto"/>
          <w:sz w:val="24"/>
          <w:szCs w:val="20"/>
          <w:highlight w:val="none"/>
          <w:u w:val="single"/>
        </w:rPr>
      </w:pPr>
    </w:p>
    <w:p w14:paraId="3CF64E57">
      <w:pPr>
        <w:spacing w:line="360" w:lineRule="auto"/>
        <w:ind w:firstLine="480" w:firstLineChars="200"/>
        <w:rPr>
          <w:rFonts w:hint="eastAsia" w:ascii="宋体" w:hAnsi="宋体" w:eastAsia="宋体" w:cs="宋体"/>
          <w:color w:val="auto"/>
          <w:sz w:val="24"/>
          <w:szCs w:val="20"/>
          <w:highlight w:val="none"/>
          <w:u w:val="single"/>
        </w:rPr>
      </w:pPr>
    </w:p>
    <w:p w14:paraId="3E4B4CB7">
      <w:pPr>
        <w:spacing w:line="360" w:lineRule="auto"/>
        <w:ind w:firstLine="480" w:firstLineChars="200"/>
        <w:rPr>
          <w:rFonts w:hint="eastAsia" w:ascii="宋体" w:hAnsi="宋体" w:eastAsia="宋体" w:cs="宋体"/>
          <w:color w:val="auto"/>
          <w:sz w:val="24"/>
          <w:szCs w:val="20"/>
          <w:highlight w:val="none"/>
          <w:u w:val="single"/>
        </w:rPr>
      </w:pPr>
    </w:p>
    <w:p w14:paraId="61EAB531">
      <w:pPr>
        <w:spacing w:line="360" w:lineRule="auto"/>
        <w:ind w:firstLine="480" w:firstLineChars="200"/>
        <w:rPr>
          <w:rFonts w:hint="eastAsia" w:ascii="宋体" w:hAnsi="宋体" w:eastAsia="宋体" w:cs="宋体"/>
          <w:color w:val="auto"/>
          <w:sz w:val="24"/>
          <w:szCs w:val="20"/>
          <w:highlight w:val="none"/>
          <w:u w:val="single"/>
        </w:rPr>
      </w:pPr>
    </w:p>
    <w:p w14:paraId="0717B869">
      <w:pPr>
        <w:spacing w:line="360" w:lineRule="auto"/>
        <w:ind w:firstLine="480" w:firstLineChars="200"/>
        <w:rPr>
          <w:rFonts w:hint="eastAsia" w:ascii="宋体" w:hAnsi="宋体" w:eastAsia="宋体" w:cs="宋体"/>
          <w:color w:val="auto"/>
          <w:sz w:val="24"/>
          <w:szCs w:val="20"/>
          <w:highlight w:val="none"/>
          <w:u w:val="single"/>
        </w:rPr>
      </w:pPr>
    </w:p>
    <w:p w14:paraId="4523FD2F">
      <w:pPr>
        <w:spacing w:line="360" w:lineRule="auto"/>
        <w:ind w:firstLine="480" w:firstLineChars="200"/>
        <w:rPr>
          <w:rFonts w:hint="eastAsia" w:ascii="宋体" w:hAnsi="宋体" w:eastAsia="宋体" w:cs="宋体"/>
          <w:color w:val="auto"/>
          <w:sz w:val="24"/>
          <w:szCs w:val="20"/>
          <w:highlight w:val="none"/>
          <w:u w:val="single"/>
        </w:rPr>
      </w:pPr>
    </w:p>
    <w:p w14:paraId="043973EE">
      <w:pPr>
        <w:spacing w:line="360" w:lineRule="auto"/>
        <w:ind w:firstLine="480" w:firstLineChars="200"/>
        <w:rPr>
          <w:rFonts w:hint="eastAsia" w:ascii="宋体" w:hAnsi="宋体" w:eastAsia="宋体" w:cs="宋体"/>
          <w:color w:val="auto"/>
          <w:sz w:val="24"/>
          <w:szCs w:val="20"/>
          <w:highlight w:val="none"/>
          <w:u w:val="single"/>
        </w:rPr>
      </w:pPr>
    </w:p>
    <w:p w14:paraId="3A36CC0A">
      <w:pPr>
        <w:spacing w:line="360" w:lineRule="auto"/>
        <w:ind w:firstLine="480" w:firstLineChars="200"/>
        <w:rPr>
          <w:rFonts w:hint="eastAsia" w:ascii="宋体" w:hAnsi="宋体" w:eastAsia="宋体" w:cs="宋体"/>
          <w:color w:val="auto"/>
          <w:sz w:val="24"/>
          <w:szCs w:val="20"/>
          <w:highlight w:val="none"/>
          <w:u w:val="single"/>
        </w:rPr>
      </w:pPr>
    </w:p>
    <w:p w14:paraId="09F9CF51">
      <w:pPr>
        <w:spacing w:line="360" w:lineRule="auto"/>
        <w:ind w:firstLine="480" w:firstLineChars="200"/>
        <w:rPr>
          <w:rFonts w:hint="eastAsia" w:ascii="宋体" w:hAnsi="宋体" w:eastAsia="宋体" w:cs="宋体"/>
          <w:color w:val="auto"/>
          <w:sz w:val="24"/>
          <w:szCs w:val="20"/>
          <w:highlight w:val="none"/>
          <w:u w:val="single"/>
        </w:rPr>
      </w:pPr>
    </w:p>
    <w:p w14:paraId="00471810">
      <w:pPr>
        <w:spacing w:line="360" w:lineRule="auto"/>
        <w:ind w:firstLine="480" w:firstLineChars="200"/>
        <w:rPr>
          <w:rFonts w:hint="eastAsia" w:ascii="宋体" w:hAnsi="宋体" w:eastAsia="宋体" w:cs="宋体"/>
          <w:color w:val="auto"/>
          <w:sz w:val="24"/>
          <w:szCs w:val="20"/>
          <w:highlight w:val="none"/>
          <w:u w:val="single"/>
        </w:rPr>
      </w:pPr>
    </w:p>
    <w:p w14:paraId="4AD41F56">
      <w:pPr>
        <w:spacing w:line="360" w:lineRule="auto"/>
        <w:ind w:firstLine="480" w:firstLineChars="200"/>
        <w:rPr>
          <w:rFonts w:hint="eastAsia" w:ascii="宋体" w:hAnsi="宋体" w:eastAsia="宋体" w:cs="宋体"/>
          <w:color w:val="auto"/>
          <w:sz w:val="24"/>
          <w:szCs w:val="20"/>
          <w:highlight w:val="none"/>
          <w:u w:val="single"/>
        </w:rPr>
      </w:pPr>
    </w:p>
    <w:p w14:paraId="14761AA3">
      <w:pPr>
        <w:spacing w:line="360" w:lineRule="auto"/>
        <w:ind w:firstLine="480" w:firstLineChars="200"/>
        <w:rPr>
          <w:rFonts w:hint="eastAsia" w:ascii="宋体" w:hAnsi="宋体" w:eastAsia="宋体" w:cs="宋体"/>
          <w:color w:val="auto"/>
          <w:sz w:val="24"/>
          <w:szCs w:val="20"/>
          <w:highlight w:val="none"/>
          <w:u w:val="single"/>
        </w:rPr>
      </w:pPr>
    </w:p>
    <w:p w14:paraId="340AE2D6">
      <w:pPr>
        <w:spacing w:line="360" w:lineRule="auto"/>
        <w:ind w:firstLine="480" w:firstLineChars="200"/>
        <w:rPr>
          <w:rFonts w:hint="eastAsia" w:ascii="宋体" w:hAnsi="宋体" w:eastAsia="宋体" w:cs="宋体"/>
          <w:color w:val="auto"/>
          <w:sz w:val="24"/>
          <w:szCs w:val="20"/>
          <w:highlight w:val="none"/>
          <w:u w:val="single"/>
        </w:rPr>
      </w:pPr>
    </w:p>
    <w:p w14:paraId="3E1CFCE1">
      <w:pPr>
        <w:spacing w:line="360" w:lineRule="auto"/>
        <w:ind w:firstLine="480" w:firstLineChars="200"/>
        <w:rPr>
          <w:rFonts w:hint="eastAsia" w:ascii="宋体" w:hAnsi="宋体" w:eastAsia="宋体" w:cs="宋体"/>
          <w:color w:val="auto"/>
          <w:sz w:val="24"/>
          <w:szCs w:val="20"/>
          <w:highlight w:val="none"/>
          <w:u w:val="single"/>
        </w:rPr>
      </w:pPr>
    </w:p>
    <w:p w14:paraId="1ECB74FB">
      <w:pPr>
        <w:spacing w:line="360" w:lineRule="auto"/>
        <w:ind w:firstLine="480" w:firstLineChars="200"/>
        <w:rPr>
          <w:rFonts w:hint="eastAsia" w:ascii="宋体" w:hAnsi="宋体" w:eastAsia="宋体" w:cs="宋体"/>
          <w:color w:val="auto"/>
          <w:sz w:val="24"/>
          <w:szCs w:val="20"/>
          <w:highlight w:val="none"/>
          <w:u w:val="single"/>
        </w:rPr>
      </w:pPr>
    </w:p>
    <w:p w14:paraId="07BD71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投标人：（盖章）</w:t>
      </w:r>
    </w:p>
    <w:p w14:paraId="0F61A74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法定代表人（委托代理人）：（签字）</w:t>
      </w:r>
    </w:p>
    <w:p w14:paraId="02835B8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日期：年月日</w:t>
      </w:r>
    </w:p>
    <w:p w14:paraId="28FCEE40">
      <w:pPr>
        <w:rPr>
          <w:rFonts w:hint="eastAsia" w:ascii="宋体" w:hAnsi="宋体" w:eastAsia="宋体" w:cs="宋体"/>
          <w:b/>
          <w:bCs/>
          <w:color w:val="auto"/>
          <w:sz w:val="28"/>
          <w:szCs w:val="20"/>
          <w:highlight w:val="none"/>
        </w:rPr>
      </w:pPr>
    </w:p>
    <w:p w14:paraId="39DB1A81">
      <w:pPr>
        <w:pStyle w:val="17"/>
        <w:rPr>
          <w:rFonts w:hint="eastAsia" w:ascii="宋体" w:hAnsi="宋体" w:eastAsia="宋体" w:cs="宋体"/>
          <w:b/>
          <w:bCs/>
          <w:color w:val="auto"/>
          <w:sz w:val="28"/>
          <w:szCs w:val="20"/>
          <w:highlight w:val="none"/>
        </w:rPr>
      </w:pPr>
    </w:p>
    <w:p w14:paraId="4F8B2805">
      <w:pPr>
        <w:rPr>
          <w:rFonts w:hint="eastAsia" w:ascii="宋体" w:hAnsi="宋体" w:eastAsia="宋体" w:cs="宋体"/>
          <w:b/>
          <w:bCs/>
          <w:color w:val="auto"/>
          <w:sz w:val="28"/>
          <w:szCs w:val="20"/>
          <w:highlight w:val="none"/>
        </w:rPr>
      </w:pPr>
    </w:p>
    <w:p w14:paraId="5D880BD4">
      <w:pPr>
        <w:outlineLvl w:val="2"/>
        <w:rPr>
          <w:rFonts w:hint="eastAsia" w:ascii="宋体" w:hAnsi="宋体" w:eastAsia="宋体" w:cs="宋体"/>
          <w:color w:val="auto"/>
          <w:szCs w:val="20"/>
          <w:highlight w:val="none"/>
        </w:rPr>
      </w:pPr>
      <w:r>
        <w:rPr>
          <w:rFonts w:hint="eastAsia" w:ascii="宋体" w:hAnsi="宋体" w:eastAsia="宋体" w:cs="宋体"/>
          <w:color w:val="auto"/>
          <w:szCs w:val="20"/>
          <w:highlight w:val="none"/>
        </w:rPr>
        <w:br w:type="page"/>
      </w:r>
      <w:r>
        <w:rPr>
          <w:rFonts w:hint="eastAsia" w:ascii="宋体" w:hAnsi="宋体" w:eastAsia="宋体" w:cs="宋体"/>
          <w:b/>
          <w:bCs/>
          <w:color w:val="auto"/>
          <w:sz w:val="24"/>
          <w:szCs w:val="24"/>
          <w:highlight w:val="none"/>
        </w:rPr>
        <w:t>附件13 投标文件封面及封口格式</w:t>
      </w:r>
    </w:p>
    <w:p w14:paraId="79F4A33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封面格式：</w:t>
      </w:r>
    </w:p>
    <w:tbl>
      <w:tblPr>
        <w:tblStyle w:val="24"/>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02577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A8315E5">
            <w:pPr>
              <w:jc w:val="center"/>
              <w:rPr>
                <w:rFonts w:hint="eastAsia" w:ascii="宋体" w:hAnsi="宋体" w:eastAsia="宋体" w:cs="宋体"/>
                <w:b/>
                <w:color w:val="auto"/>
                <w:szCs w:val="20"/>
                <w:highlight w:val="none"/>
              </w:rPr>
            </w:pPr>
          </w:p>
          <w:p w14:paraId="1399DBCD">
            <w:pPr>
              <w:jc w:val="center"/>
              <w:rPr>
                <w:rFonts w:hint="eastAsia" w:ascii="宋体" w:hAnsi="宋体" w:eastAsia="宋体" w:cs="宋体"/>
                <w:b/>
                <w:color w:val="auto"/>
                <w:sz w:val="30"/>
                <w:szCs w:val="30"/>
                <w:highlight w:val="none"/>
              </w:rPr>
            </w:pPr>
            <w:r>
              <w:rPr>
                <w:rFonts w:hint="eastAsia" w:ascii="宋体" w:hAnsi="宋体" w:eastAsia="宋体" w:cs="宋体"/>
                <w:b/>
                <w:color w:val="auto"/>
                <w:sz w:val="30"/>
                <w:szCs w:val="30"/>
                <w:highlight w:val="none"/>
              </w:rPr>
              <w:t>技术/资质/商务文件</w:t>
            </w:r>
          </w:p>
          <w:p w14:paraId="31209496">
            <w:pPr>
              <w:rPr>
                <w:rFonts w:hint="eastAsia" w:ascii="宋体" w:hAnsi="宋体" w:eastAsia="宋体" w:cs="宋体"/>
                <w:b/>
                <w:color w:val="auto"/>
                <w:sz w:val="30"/>
                <w:szCs w:val="30"/>
                <w:highlight w:val="none"/>
              </w:rPr>
            </w:pPr>
          </w:p>
          <w:p w14:paraId="6EA79428">
            <w:pPr>
              <w:jc w:val="center"/>
              <w:rPr>
                <w:rFonts w:hint="eastAsia" w:ascii="宋体" w:hAnsi="宋体" w:eastAsia="宋体" w:cs="宋体"/>
                <w:b/>
                <w:color w:val="auto"/>
                <w:sz w:val="30"/>
                <w:szCs w:val="30"/>
                <w:highlight w:val="none"/>
              </w:rPr>
            </w:pPr>
            <w:r>
              <w:rPr>
                <w:rFonts w:hint="eastAsia" w:ascii="宋体" w:hAnsi="宋体" w:eastAsia="宋体" w:cs="宋体"/>
                <w:b/>
                <w:color w:val="auto"/>
                <w:sz w:val="30"/>
                <w:szCs w:val="30"/>
                <w:highlight w:val="none"/>
              </w:rPr>
              <w:t>（1正本、2副本）</w:t>
            </w:r>
          </w:p>
          <w:p w14:paraId="46B7D86B">
            <w:pPr>
              <w:jc w:val="center"/>
              <w:rPr>
                <w:rFonts w:hint="eastAsia" w:ascii="宋体" w:hAnsi="宋体" w:eastAsia="宋体" w:cs="宋体"/>
                <w:b/>
                <w:color w:val="auto"/>
                <w:szCs w:val="20"/>
                <w:highlight w:val="none"/>
              </w:rPr>
            </w:pPr>
          </w:p>
          <w:p w14:paraId="73ACE5A0">
            <w:pPr>
              <w:jc w:val="center"/>
              <w:rPr>
                <w:rFonts w:hint="eastAsia" w:ascii="宋体" w:hAnsi="宋体" w:eastAsia="宋体" w:cs="宋体"/>
                <w:b/>
                <w:color w:val="auto"/>
                <w:szCs w:val="20"/>
                <w:highlight w:val="none"/>
              </w:rPr>
            </w:pPr>
          </w:p>
          <w:p w14:paraId="22EE67CF">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项目名称：</w:t>
            </w:r>
          </w:p>
          <w:p w14:paraId="239CC79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投标人名称（公章）：</w:t>
            </w:r>
          </w:p>
          <w:p w14:paraId="06D3956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地址：</w:t>
            </w:r>
          </w:p>
          <w:p w14:paraId="1AF8188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授权代表电话：</w:t>
            </w:r>
          </w:p>
          <w:p w14:paraId="0E939C22">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传真：</w:t>
            </w:r>
          </w:p>
          <w:p w14:paraId="3CBACB1D">
            <w:pPr>
              <w:jc w:val="center"/>
              <w:rPr>
                <w:rFonts w:hint="eastAsia" w:ascii="宋体" w:hAnsi="宋体" w:eastAsia="宋体" w:cs="宋体"/>
                <w:b/>
                <w:color w:val="auto"/>
                <w:szCs w:val="20"/>
                <w:highlight w:val="none"/>
              </w:rPr>
            </w:pPr>
          </w:p>
          <w:p w14:paraId="60F2F228">
            <w:pPr>
              <w:jc w:val="center"/>
              <w:rPr>
                <w:rFonts w:hint="eastAsia" w:ascii="宋体" w:hAnsi="宋体" w:eastAsia="宋体" w:cs="宋体"/>
                <w:b/>
                <w:color w:val="auto"/>
                <w:szCs w:val="20"/>
                <w:highlight w:val="none"/>
              </w:rPr>
            </w:pPr>
          </w:p>
        </w:tc>
      </w:tr>
    </w:tbl>
    <w:p w14:paraId="496CA4A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投标人名称：授权代表签字：日期：</w:t>
      </w:r>
    </w:p>
    <w:p w14:paraId="61178661">
      <w:pPr>
        <w:pStyle w:val="17"/>
        <w:rPr>
          <w:rFonts w:hint="eastAsia" w:ascii="宋体" w:hAnsi="宋体" w:eastAsia="宋体" w:cs="宋体"/>
          <w:color w:val="auto"/>
          <w:highlight w:val="none"/>
        </w:rPr>
      </w:pPr>
    </w:p>
    <w:p w14:paraId="11A59274">
      <w:pPr>
        <w:jc w:val="right"/>
        <w:rPr>
          <w:rFonts w:hint="eastAsia" w:ascii="宋体" w:hAnsi="宋体" w:eastAsia="宋体" w:cs="宋体"/>
          <w:color w:val="auto"/>
          <w:sz w:val="20"/>
          <w:szCs w:val="20"/>
          <w:highlight w:val="none"/>
        </w:rPr>
      </w:pPr>
    </w:p>
    <w:p w14:paraId="3CEA0F72">
      <w:pPr>
        <w:pStyle w:val="21"/>
        <w:rPr>
          <w:rFonts w:hint="eastAsia" w:ascii="宋体" w:hAnsi="宋体" w:eastAsia="宋体" w:cs="宋体"/>
          <w:color w:val="auto"/>
          <w:sz w:val="20"/>
          <w:szCs w:val="20"/>
          <w:highlight w:val="none"/>
        </w:rPr>
      </w:pPr>
    </w:p>
    <w:p w14:paraId="026ACFBD">
      <w:pPr>
        <w:rPr>
          <w:rFonts w:hint="eastAsia" w:ascii="宋体" w:hAnsi="宋体" w:eastAsia="宋体" w:cs="宋体"/>
          <w:color w:val="auto"/>
          <w:sz w:val="20"/>
          <w:szCs w:val="20"/>
          <w:highlight w:val="none"/>
        </w:rPr>
      </w:pPr>
    </w:p>
    <w:p w14:paraId="3FBBB914">
      <w:pPr>
        <w:pStyle w:val="21"/>
        <w:rPr>
          <w:rFonts w:hint="eastAsia" w:ascii="宋体" w:hAnsi="宋体" w:eastAsia="宋体" w:cs="宋体"/>
          <w:color w:val="auto"/>
          <w:sz w:val="20"/>
          <w:szCs w:val="20"/>
          <w:highlight w:val="none"/>
        </w:rPr>
      </w:pPr>
    </w:p>
    <w:p w14:paraId="31CAB289">
      <w:pPr>
        <w:rPr>
          <w:rFonts w:hint="eastAsia" w:ascii="宋体" w:hAnsi="宋体" w:eastAsia="宋体" w:cs="宋体"/>
          <w:color w:val="auto"/>
          <w:sz w:val="20"/>
          <w:szCs w:val="20"/>
          <w:highlight w:val="none"/>
        </w:rPr>
      </w:pPr>
    </w:p>
    <w:p w14:paraId="1AB8450B">
      <w:pPr>
        <w:pStyle w:val="21"/>
        <w:rPr>
          <w:rFonts w:hint="eastAsia" w:ascii="宋体" w:hAnsi="宋体" w:eastAsia="宋体" w:cs="宋体"/>
          <w:color w:val="auto"/>
          <w:sz w:val="20"/>
          <w:szCs w:val="20"/>
          <w:highlight w:val="none"/>
        </w:rPr>
      </w:pPr>
    </w:p>
    <w:p w14:paraId="7AC7CCE9">
      <w:pPr>
        <w:rPr>
          <w:rFonts w:hint="eastAsia" w:ascii="宋体" w:hAnsi="宋体" w:eastAsia="宋体" w:cs="宋体"/>
          <w:color w:val="auto"/>
          <w:sz w:val="20"/>
          <w:szCs w:val="20"/>
          <w:highlight w:val="none"/>
        </w:rPr>
      </w:pPr>
    </w:p>
    <w:p w14:paraId="067B8737">
      <w:pPr>
        <w:pStyle w:val="21"/>
        <w:rPr>
          <w:rFonts w:hint="eastAsia" w:ascii="宋体" w:hAnsi="宋体" w:eastAsia="宋体" w:cs="宋体"/>
          <w:color w:val="auto"/>
          <w:sz w:val="20"/>
          <w:szCs w:val="20"/>
          <w:highlight w:val="none"/>
        </w:rPr>
      </w:pPr>
    </w:p>
    <w:p w14:paraId="1507FE0A">
      <w:pPr>
        <w:rPr>
          <w:rFonts w:hint="eastAsia" w:ascii="宋体" w:hAnsi="宋体" w:eastAsia="宋体" w:cs="宋体"/>
          <w:color w:val="auto"/>
          <w:sz w:val="20"/>
          <w:szCs w:val="20"/>
          <w:highlight w:val="none"/>
        </w:rPr>
      </w:pPr>
    </w:p>
    <w:p w14:paraId="700755CA">
      <w:pPr>
        <w:pStyle w:val="21"/>
        <w:rPr>
          <w:rFonts w:hint="eastAsia" w:ascii="宋体" w:hAnsi="宋体" w:eastAsia="宋体" w:cs="宋体"/>
          <w:color w:val="auto"/>
          <w:sz w:val="20"/>
          <w:szCs w:val="20"/>
          <w:highlight w:val="none"/>
        </w:rPr>
      </w:pPr>
    </w:p>
    <w:p w14:paraId="121BFB7B">
      <w:pPr>
        <w:rPr>
          <w:rFonts w:hint="eastAsia" w:ascii="宋体" w:hAnsi="宋体" w:eastAsia="宋体" w:cs="宋体"/>
          <w:color w:val="auto"/>
          <w:sz w:val="20"/>
          <w:szCs w:val="20"/>
          <w:highlight w:val="none"/>
        </w:rPr>
      </w:pPr>
    </w:p>
    <w:p w14:paraId="18BCDAC0">
      <w:pPr>
        <w:pStyle w:val="21"/>
        <w:rPr>
          <w:rFonts w:hint="eastAsia" w:ascii="宋体" w:hAnsi="宋体" w:eastAsia="宋体" w:cs="宋体"/>
          <w:color w:val="auto"/>
          <w:sz w:val="20"/>
          <w:szCs w:val="20"/>
          <w:highlight w:val="none"/>
        </w:rPr>
      </w:pPr>
    </w:p>
    <w:p w14:paraId="490340C7">
      <w:pPr>
        <w:rPr>
          <w:rFonts w:hint="eastAsia" w:ascii="宋体" w:hAnsi="宋体" w:eastAsia="宋体" w:cs="宋体"/>
          <w:color w:val="auto"/>
          <w:sz w:val="20"/>
          <w:szCs w:val="20"/>
          <w:highlight w:val="none"/>
        </w:rPr>
      </w:pPr>
    </w:p>
    <w:p w14:paraId="37E6CA9E">
      <w:pPr>
        <w:pStyle w:val="21"/>
        <w:rPr>
          <w:rFonts w:hint="eastAsia" w:ascii="宋体" w:hAnsi="宋体" w:eastAsia="宋体" w:cs="宋体"/>
          <w:color w:val="auto"/>
          <w:sz w:val="20"/>
          <w:szCs w:val="20"/>
          <w:highlight w:val="none"/>
        </w:rPr>
      </w:pPr>
    </w:p>
    <w:p w14:paraId="2FBB6DF5">
      <w:pPr>
        <w:rPr>
          <w:rFonts w:hint="eastAsia" w:ascii="宋体" w:hAnsi="宋体" w:eastAsia="宋体" w:cs="宋体"/>
          <w:color w:val="auto"/>
          <w:sz w:val="20"/>
          <w:szCs w:val="20"/>
          <w:highlight w:val="none"/>
        </w:rPr>
      </w:pPr>
    </w:p>
    <w:p w14:paraId="3FE359A7">
      <w:pPr>
        <w:pStyle w:val="21"/>
        <w:rPr>
          <w:rFonts w:hint="eastAsia" w:ascii="宋体" w:hAnsi="宋体" w:eastAsia="宋体" w:cs="宋体"/>
          <w:color w:val="auto"/>
          <w:sz w:val="20"/>
          <w:szCs w:val="20"/>
          <w:highlight w:val="none"/>
        </w:rPr>
      </w:pPr>
    </w:p>
    <w:p w14:paraId="1BD3D904">
      <w:pPr>
        <w:rPr>
          <w:rFonts w:hint="eastAsia" w:ascii="宋体" w:hAnsi="宋体" w:eastAsia="宋体" w:cs="宋体"/>
          <w:color w:val="auto"/>
          <w:sz w:val="20"/>
          <w:szCs w:val="20"/>
          <w:highlight w:val="none"/>
        </w:rPr>
      </w:pPr>
    </w:p>
    <w:p w14:paraId="01AE4099">
      <w:pPr>
        <w:pStyle w:val="21"/>
        <w:rPr>
          <w:rFonts w:hint="eastAsia" w:ascii="宋体" w:hAnsi="宋体" w:eastAsia="宋体" w:cs="宋体"/>
          <w:color w:val="auto"/>
          <w:sz w:val="20"/>
          <w:szCs w:val="20"/>
          <w:highlight w:val="none"/>
        </w:rPr>
      </w:pPr>
    </w:p>
    <w:p w14:paraId="48C92C38">
      <w:pPr>
        <w:rPr>
          <w:rFonts w:hint="eastAsia" w:ascii="宋体" w:hAnsi="宋体" w:eastAsia="宋体" w:cs="宋体"/>
          <w:color w:val="auto"/>
          <w:highlight w:val="none"/>
        </w:rPr>
      </w:pPr>
      <w:r>
        <w:rPr>
          <w:rFonts w:hint="eastAsia" w:ascii="宋体" w:hAnsi="宋体" w:eastAsia="宋体" w:cs="宋体"/>
          <w:color w:val="auto"/>
          <w:highlight w:val="none"/>
        </w:rPr>
        <w:br w:type="page"/>
      </w:r>
    </w:p>
    <w:p w14:paraId="7F1E1A68">
      <w:pPr>
        <w:pStyle w:val="21"/>
        <w:rPr>
          <w:rFonts w:hint="eastAsia" w:ascii="宋体" w:hAnsi="宋体" w:eastAsia="宋体" w:cs="宋体"/>
          <w:color w:val="auto"/>
          <w:highlight w:val="none"/>
        </w:rPr>
        <w:sectPr>
          <w:headerReference r:id="rId31" w:type="first"/>
          <w:footerReference r:id="rId33" w:type="first"/>
          <w:headerReference r:id="rId30" w:type="default"/>
          <w:footerReference r:id="rId32" w:type="default"/>
          <w:pgSz w:w="11906" w:h="16838"/>
          <w:pgMar w:top="1588" w:right="1418" w:bottom="1134" w:left="1418" w:header="851" w:footer="992" w:gutter="0"/>
          <w:cols w:space="720" w:num="1"/>
          <w:titlePg/>
          <w:docGrid w:type="lines" w:linePitch="312" w:charSpace="0"/>
        </w:sectPr>
      </w:pPr>
    </w:p>
    <w:p w14:paraId="3D7F5DB2">
      <w:pPr>
        <w:outlineLvl w:val="2"/>
        <w:rPr>
          <w:rFonts w:hint="eastAsia" w:ascii="宋体" w:hAnsi="宋体" w:eastAsia="宋体" w:cs="宋体"/>
          <w:color w:val="auto"/>
          <w:highlight w:val="none"/>
        </w:rPr>
      </w:pPr>
      <w:r>
        <w:rPr>
          <w:rFonts w:hint="eastAsia" w:ascii="宋体" w:hAnsi="宋体" w:eastAsia="宋体" w:cs="宋体"/>
          <w:b/>
          <w:bCs/>
          <w:color w:val="auto"/>
          <w:sz w:val="24"/>
          <w:szCs w:val="24"/>
          <w:highlight w:val="none"/>
        </w:rPr>
        <w:t>附件14技术标评分标准</w:t>
      </w:r>
    </w:p>
    <w:p w14:paraId="779A92CD">
      <w:pPr>
        <w:adjustRightInd w:val="0"/>
        <w:snapToGrid w:val="0"/>
        <w:spacing w:line="360" w:lineRule="auto"/>
        <w:ind w:firstLine="570"/>
        <w:jc w:val="left"/>
        <w:rPr>
          <w:rFonts w:hint="eastAsia" w:ascii="宋体" w:hAnsi="宋体" w:eastAsia="宋体" w:cs="宋体"/>
          <w:bCs/>
          <w:color w:val="auto"/>
          <w:szCs w:val="28"/>
          <w:highlight w:val="none"/>
        </w:rPr>
      </w:pPr>
      <w:r>
        <w:rPr>
          <w:rFonts w:hint="eastAsia" w:ascii="宋体" w:hAnsi="宋体" w:eastAsia="宋体" w:cs="宋体"/>
          <w:b/>
          <w:color w:val="auto"/>
          <w:szCs w:val="28"/>
          <w:highlight w:val="none"/>
        </w:rPr>
        <w:t>综合评标,综合得分=技术标得分*0.3+商务标得分*0.7</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5"/>
        <w:gridCol w:w="427"/>
        <w:gridCol w:w="1260"/>
        <w:gridCol w:w="748"/>
        <w:gridCol w:w="6023"/>
      </w:tblGrid>
      <w:tr w14:paraId="6BB2C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9" w:hRule="atLeast"/>
          <w:jc w:val="center"/>
        </w:trPr>
        <w:tc>
          <w:tcPr>
            <w:tcW w:w="805" w:type="dxa"/>
            <w:vAlign w:val="center"/>
          </w:tcPr>
          <w:p w14:paraId="03EE050F">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评审</w:t>
            </w:r>
          </w:p>
          <w:p w14:paraId="023B495E">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内容</w:t>
            </w:r>
          </w:p>
        </w:tc>
        <w:tc>
          <w:tcPr>
            <w:tcW w:w="427" w:type="dxa"/>
            <w:vAlign w:val="center"/>
          </w:tcPr>
          <w:p w14:paraId="7722B5A2">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序号</w:t>
            </w:r>
          </w:p>
        </w:tc>
        <w:tc>
          <w:tcPr>
            <w:tcW w:w="1260" w:type="dxa"/>
            <w:vAlign w:val="center"/>
          </w:tcPr>
          <w:p w14:paraId="2C812DE3">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内   容</w:t>
            </w:r>
          </w:p>
        </w:tc>
        <w:tc>
          <w:tcPr>
            <w:tcW w:w="748" w:type="dxa"/>
            <w:vAlign w:val="center"/>
          </w:tcPr>
          <w:p w14:paraId="228632D8">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标准分</w:t>
            </w:r>
          </w:p>
        </w:tc>
        <w:tc>
          <w:tcPr>
            <w:tcW w:w="6023" w:type="dxa"/>
            <w:vAlign w:val="center"/>
          </w:tcPr>
          <w:p w14:paraId="5787A5F6">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评分标准</w:t>
            </w:r>
          </w:p>
        </w:tc>
      </w:tr>
      <w:tr w14:paraId="23371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805" w:type="dxa"/>
            <w:vMerge w:val="restart"/>
            <w:vAlign w:val="center"/>
          </w:tcPr>
          <w:p w14:paraId="5AB5FF2D">
            <w:pPr>
              <w:tabs>
                <w:tab w:val="left" w:pos="13965"/>
              </w:tabs>
              <w:spacing w:line="420" w:lineRule="exact"/>
              <w:jc w:val="center"/>
              <w:rPr>
                <w:rFonts w:hint="eastAsia" w:ascii="宋体" w:hAnsi="宋体" w:eastAsia="宋体" w:cs="宋体"/>
                <w:color w:val="auto"/>
                <w:sz w:val="24"/>
                <w:szCs w:val="24"/>
                <w:highlight w:val="none"/>
              </w:rPr>
            </w:pPr>
          </w:p>
          <w:p w14:paraId="66F51C19">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产品技术</w:t>
            </w:r>
          </w:p>
        </w:tc>
        <w:tc>
          <w:tcPr>
            <w:tcW w:w="427" w:type="dxa"/>
            <w:vAlign w:val="center"/>
          </w:tcPr>
          <w:p w14:paraId="4E3A0183">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260" w:type="dxa"/>
            <w:vAlign w:val="center"/>
          </w:tcPr>
          <w:p w14:paraId="725AFE67">
            <w:pPr>
              <w:spacing w:line="4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技术参数</w:t>
            </w:r>
          </w:p>
        </w:tc>
        <w:tc>
          <w:tcPr>
            <w:tcW w:w="748" w:type="dxa"/>
            <w:vAlign w:val="center"/>
          </w:tcPr>
          <w:p w14:paraId="4124BB11">
            <w:pPr>
              <w:spacing w:line="3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30</w:t>
            </w:r>
          </w:p>
        </w:tc>
        <w:tc>
          <w:tcPr>
            <w:tcW w:w="6023" w:type="dxa"/>
            <w:vAlign w:val="center"/>
          </w:tcPr>
          <w:p w14:paraId="3AB42A5C">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投标文件中技术参数符合招标文件的要求赋20分，再详细考察其功能与项目需求的吻合性,有一处负偏离，扣4分，以此类推；有正偏离，且对项目存在实际改进作用，则加2分，最高可以加到4分，得分上限30分。</w:t>
            </w:r>
          </w:p>
        </w:tc>
      </w:tr>
      <w:tr w14:paraId="1E88E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6" w:hRule="atLeast"/>
          <w:jc w:val="center"/>
        </w:trPr>
        <w:tc>
          <w:tcPr>
            <w:tcW w:w="805" w:type="dxa"/>
            <w:vMerge w:val="continue"/>
            <w:vAlign w:val="center"/>
          </w:tcPr>
          <w:p w14:paraId="770933AF">
            <w:pPr>
              <w:spacing w:line="420" w:lineRule="exact"/>
              <w:jc w:val="center"/>
              <w:rPr>
                <w:rFonts w:hint="eastAsia" w:ascii="宋体" w:hAnsi="宋体" w:eastAsia="宋体" w:cs="宋体"/>
                <w:color w:val="auto"/>
                <w:sz w:val="24"/>
                <w:szCs w:val="24"/>
                <w:highlight w:val="none"/>
              </w:rPr>
            </w:pPr>
          </w:p>
        </w:tc>
        <w:tc>
          <w:tcPr>
            <w:tcW w:w="427" w:type="dxa"/>
            <w:vAlign w:val="center"/>
          </w:tcPr>
          <w:p w14:paraId="3F8BE8EA">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260" w:type="dxa"/>
            <w:vAlign w:val="center"/>
          </w:tcPr>
          <w:p w14:paraId="60A22CBC">
            <w:pPr>
              <w:spacing w:line="4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核心产品</w:t>
            </w:r>
          </w:p>
        </w:tc>
        <w:tc>
          <w:tcPr>
            <w:tcW w:w="748" w:type="dxa"/>
            <w:vAlign w:val="center"/>
          </w:tcPr>
          <w:p w14:paraId="2FF2CC27">
            <w:pPr>
              <w:spacing w:line="3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4FE9D771">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对核心产品在项目中所起的作用和描述，每一项各2分</w:t>
            </w:r>
          </w:p>
        </w:tc>
      </w:tr>
      <w:tr w14:paraId="21A4D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2" w:hRule="atLeast"/>
          <w:jc w:val="center"/>
        </w:trPr>
        <w:tc>
          <w:tcPr>
            <w:tcW w:w="805" w:type="dxa"/>
            <w:vAlign w:val="center"/>
          </w:tcPr>
          <w:p w14:paraId="43DB3441">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答疑</w:t>
            </w:r>
          </w:p>
        </w:tc>
        <w:tc>
          <w:tcPr>
            <w:tcW w:w="427" w:type="dxa"/>
            <w:vAlign w:val="center"/>
          </w:tcPr>
          <w:p w14:paraId="3B214888">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260" w:type="dxa"/>
            <w:vAlign w:val="center"/>
          </w:tcPr>
          <w:p w14:paraId="286D92F0">
            <w:pPr>
              <w:spacing w:line="4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现场答疑</w:t>
            </w:r>
          </w:p>
        </w:tc>
        <w:tc>
          <w:tcPr>
            <w:tcW w:w="748" w:type="dxa"/>
            <w:vAlign w:val="center"/>
          </w:tcPr>
          <w:p w14:paraId="0344EC65">
            <w:pPr>
              <w:spacing w:line="3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1601AF92">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是否了解项目实际作用，谈一谈自己对项目的理解；（3分）</w:t>
            </w:r>
          </w:p>
          <w:p w14:paraId="2D42BA05">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是否在招标前至项目实际所在地勘察；（3分）</w:t>
            </w:r>
          </w:p>
          <w:p w14:paraId="72255FE9">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是否了解客户现有的设备配置；（4分）</w:t>
            </w:r>
          </w:p>
        </w:tc>
      </w:tr>
      <w:tr w14:paraId="417D5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0AEB9F70">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技术偏离</w:t>
            </w:r>
          </w:p>
        </w:tc>
        <w:tc>
          <w:tcPr>
            <w:tcW w:w="427" w:type="dxa"/>
            <w:vAlign w:val="center"/>
          </w:tcPr>
          <w:p w14:paraId="5679C5BB">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1260" w:type="dxa"/>
            <w:vAlign w:val="center"/>
          </w:tcPr>
          <w:p w14:paraId="57C7C197">
            <w:pPr>
              <w:spacing w:line="420" w:lineRule="exac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技术偏离</w:t>
            </w:r>
          </w:p>
        </w:tc>
        <w:tc>
          <w:tcPr>
            <w:tcW w:w="748" w:type="dxa"/>
            <w:vAlign w:val="center"/>
          </w:tcPr>
          <w:p w14:paraId="402102E2">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6023" w:type="dxa"/>
            <w:vAlign w:val="center"/>
          </w:tcPr>
          <w:p w14:paraId="260B13BF">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根据各投标单位的核心产品的配置参数、技术偏离情况，在满足我司技术基本要求的前提下偏离，无偏离得满分12分，较大偏离每一项扣4分，一般偏离每一项扣2分，最低0分。</w:t>
            </w:r>
          </w:p>
        </w:tc>
      </w:tr>
      <w:tr w14:paraId="3DF6D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394AE470">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实施计划</w:t>
            </w:r>
          </w:p>
        </w:tc>
        <w:tc>
          <w:tcPr>
            <w:tcW w:w="427" w:type="dxa"/>
            <w:vAlign w:val="center"/>
          </w:tcPr>
          <w:p w14:paraId="656FF6C2">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1260" w:type="dxa"/>
            <w:vAlign w:val="center"/>
          </w:tcPr>
          <w:p w14:paraId="6E3EF962">
            <w:pPr>
              <w:spacing w:line="4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实施计划</w:t>
            </w:r>
          </w:p>
        </w:tc>
        <w:tc>
          <w:tcPr>
            <w:tcW w:w="748" w:type="dxa"/>
            <w:vAlign w:val="center"/>
          </w:tcPr>
          <w:p w14:paraId="6F92B5DF">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045936E7">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项目实施计划安排科学、合理、可行（每家单位制定详细的实施计划，满足需方的要求）。</w:t>
            </w:r>
          </w:p>
          <w:p w14:paraId="271F0958">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由评标委员会成员独立进行客观、公正的评价，按照优、良、一般进行赋分，优得10分，良得6分，一般得3分。</w:t>
            </w:r>
          </w:p>
        </w:tc>
      </w:tr>
      <w:tr w14:paraId="5BD41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3F7C0DED">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业绩</w:t>
            </w:r>
          </w:p>
        </w:tc>
        <w:tc>
          <w:tcPr>
            <w:tcW w:w="427" w:type="dxa"/>
            <w:vAlign w:val="center"/>
          </w:tcPr>
          <w:p w14:paraId="46D4FFF6">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1260" w:type="dxa"/>
            <w:vAlign w:val="center"/>
          </w:tcPr>
          <w:p w14:paraId="1551BA60">
            <w:pPr>
              <w:spacing w:line="4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业绩</w:t>
            </w:r>
          </w:p>
        </w:tc>
        <w:tc>
          <w:tcPr>
            <w:tcW w:w="748" w:type="dxa"/>
            <w:vAlign w:val="center"/>
          </w:tcPr>
          <w:p w14:paraId="4E02D5EF">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211F074E">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同类型项目业绩：</w:t>
            </w:r>
          </w:p>
          <w:p w14:paraId="4C252F1A">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2020年1月以来到现在以来已交付使用的与本次招标项目类似产品的业绩，业绩最多者满分，第二名得8分，第三名得6分，第四名得4分，其余得2分。（时间以签订日期为准）。</w:t>
            </w:r>
          </w:p>
        </w:tc>
      </w:tr>
      <w:tr w14:paraId="424EC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restart"/>
            <w:vAlign w:val="center"/>
          </w:tcPr>
          <w:p w14:paraId="5C8B3811">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w:t>
            </w:r>
          </w:p>
        </w:tc>
        <w:tc>
          <w:tcPr>
            <w:tcW w:w="427" w:type="dxa"/>
            <w:vAlign w:val="center"/>
          </w:tcPr>
          <w:p w14:paraId="782AA2B8">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1260" w:type="dxa"/>
            <w:vAlign w:val="center"/>
          </w:tcPr>
          <w:p w14:paraId="74F1E346">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技术培训方案</w:t>
            </w:r>
          </w:p>
        </w:tc>
        <w:tc>
          <w:tcPr>
            <w:tcW w:w="748" w:type="dxa"/>
            <w:vAlign w:val="center"/>
          </w:tcPr>
          <w:p w14:paraId="3030429D">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023" w:type="dxa"/>
            <w:vAlign w:val="center"/>
          </w:tcPr>
          <w:p w14:paraId="5B8DCD22">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对采购方人员的技术培训方案安排科学、合理、可行。</w:t>
            </w:r>
          </w:p>
          <w:p w14:paraId="497B6EAE">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由评标委员会成员独立进行客观、公正的评价，按照优、良、一般进行赋分，优得6分，良得4分，一般得2分。</w:t>
            </w:r>
          </w:p>
        </w:tc>
      </w:tr>
      <w:tr w14:paraId="25966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continue"/>
            <w:vAlign w:val="center"/>
          </w:tcPr>
          <w:p w14:paraId="02DCC04B">
            <w:pPr>
              <w:spacing w:line="360" w:lineRule="auto"/>
              <w:jc w:val="center"/>
              <w:rPr>
                <w:rFonts w:hint="eastAsia" w:ascii="宋体" w:hAnsi="宋体" w:eastAsia="宋体" w:cs="宋体"/>
                <w:color w:val="auto"/>
                <w:sz w:val="24"/>
                <w:szCs w:val="24"/>
                <w:highlight w:val="none"/>
              </w:rPr>
            </w:pPr>
          </w:p>
        </w:tc>
        <w:tc>
          <w:tcPr>
            <w:tcW w:w="427" w:type="dxa"/>
            <w:vAlign w:val="center"/>
          </w:tcPr>
          <w:p w14:paraId="5AF5F3E5">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w:t>
            </w:r>
          </w:p>
        </w:tc>
        <w:tc>
          <w:tcPr>
            <w:tcW w:w="1260" w:type="dxa"/>
            <w:vAlign w:val="center"/>
          </w:tcPr>
          <w:p w14:paraId="58CD1632">
            <w:pPr>
              <w:spacing w:line="360" w:lineRule="auto"/>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专业技术力量</w:t>
            </w:r>
          </w:p>
        </w:tc>
        <w:tc>
          <w:tcPr>
            <w:tcW w:w="748" w:type="dxa"/>
            <w:vAlign w:val="center"/>
          </w:tcPr>
          <w:p w14:paraId="570C94C3">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6</w:t>
            </w:r>
          </w:p>
        </w:tc>
        <w:tc>
          <w:tcPr>
            <w:tcW w:w="6023" w:type="dxa"/>
            <w:vAlign w:val="center"/>
          </w:tcPr>
          <w:p w14:paraId="7CB373DC">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投标人在中国有常驻的专业技术力量的维保机构并具有实施本项目维保的专业技术人员。</w:t>
            </w:r>
          </w:p>
          <w:p w14:paraId="321558EB">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由评标委员会成员独立进行客观、公正的评价，按照优、良、一般进行赋分，优得6分，良得4分，一般得2分。</w:t>
            </w:r>
          </w:p>
        </w:tc>
      </w:tr>
      <w:tr w14:paraId="1ED51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continue"/>
            <w:vAlign w:val="center"/>
          </w:tcPr>
          <w:p w14:paraId="4DF62B00">
            <w:pPr>
              <w:spacing w:line="360" w:lineRule="auto"/>
              <w:jc w:val="center"/>
              <w:rPr>
                <w:rFonts w:hint="eastAsia" w:ascii="宋体" w:hAnsi="宋体" w:eastAsia="宋体" w:cs="宋体"/>
                <w:color w:val="auto"/>
                <w:sz w:val="24"/>
                <w:szCs w:val="24"/>
                <w:highlight w:val="none"/>
              </w:rPr>
            </w:pPr>
          </w:p>
        </w:tc>
        <w:tc>
          <w:tcPr>
            <w:tcW w:w="427" w:type="dxa"/>
            <w:vAlign w:val="center"/>
          </w:tcPr>
          <w:p w14:paraId="5B52372F">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w:t>
            </w:r>
          </w:p>
        </w:tc>
        <w:tc>
          <w:tcPr>
            <w:tcW w:w="1260" w:type="dxa"/>
            <w:vAlign w:val="center"/>
          </w:tcPr>
          <w:p w14:paraId="7F7000FE">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w:t>
            </w:r>
          </w:p>
        </w:tc>
        <w:tc>
          <w:tcPr>
            <w:tcW w:w="748" w:type="dxa"/>
            <w:vAlign w:val="center"/>
          </w:tcPr>
          <w:p w14:paraId="20827431">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023" w:type="dxa"/>
            <w:vAlign w:val="center"/>
          </w:tcPr>
          <w:p w14:paraId="633082E6">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售后服务及时周到，有相应的服务承诺和具体的保证措施。</w:t>
            </w:r>
          </w:p>
          <w:p w14:paraId="3AD7CB28">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由评标委员会成员独立进行客观、公正的评价，按照优、良、一般进行赋分，优得6分，良得4分，一般得2分。</w:t>
            </w:r>
          </w:p>
        </w:tc>
      </w:tr>
    </w:tbl>
    <w:p w14:paraId="52BAFDE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评标方法</w:t>
      </w:r>
    </w:p>
    <w:p w14:paraId="2B446A7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a、若技术标评审出现总分并列时，比较产品技术与服务承诺部分综合得分，此分项得分高者排序在前；若产品技术与服务承诺综合得分仍相同，则由全体评委成员无记名投票，得票高者排序在前。</w:t>
      </w:r>
    </w:p>
    <w:p w14:paraId="6B4F9F7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b、评委打分超过得分界限或未按本方法赋分时，该评委的打分按废票处理。</w:t>
      </w:r>
    </w:p>
    <w:p w14:paraId="61F73ADF">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c、评标过程中，若出现本办法以外的特殊情况时，将暂停评标，有关情况处理意见待招标工作小组确认后，再行评定。</w:t>
      </w:r>
    </w:p>
    <w:tbl>
      <w:tblPr>
        <w:tblStyle w:val="24"/>
        <w:tblpPr w:leftFromText="180" w:rightFromText="180" w:vertAnchor="text" w:horzAnchor="page" w:tblpXSpec="center" w:tblpY="345"/>
        <w:tblOverlap w:val="never"/>
        <w:tblW w:w="98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9000"/>
      </w:tblGrid>
      <w:tr w14:paraId="194C3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25" w:type="dxa"/>
            <w:tcBorders>
              <w:top w:val="single" w:color="auto" w:sz="4" w:space="0"/>
              <w:left w:val="single" w:color="auto" w:sz="4" w:space="0"/>
              <w:bottom w:val="single" w:color="auto" w:sz="4" w:space="0"/>
              <w:right w:val="single" w:color="auto" w:sz="4" w:space="0"/>
            </w:tcBorders>
            <w:noWrap/>
            <w:vAlign w:val="center"/>
          </w:tcPr>
          <w:p w14:paraId="5D984DCB">
            <w:pPr>
              <w:spacing w:line="420" w:lineRule="exact"/>
              <w:jc w:val="center"/>
              <w:rPr>
                <w:rFonts w:hint="eastAsia" w:ascii="宋体" w:hAnsi="宋体" w:eastAsia="宋体" w:cs="宋体"/>
                <w:color w:val="auto"/>
                <w:highlight w:val="none"/>
              </w:rPr>
            </w:pPr>
            <w:r>
              <w:rPr>
                <w:rFonts w:hint="eastAsia" w:ascii="宋体" w:hAnsi="宋体" w:eastAsia="宋体" w:cs="宋体"/>
                <w:b/>
                <w:color w:val="auto"/>
                <w:sz w:val="28"/>
                <w:szCs w:val="28"/>
                <w:highlight w:val="none"/>
              </w:rPr>
              <w:t>二</w:t>
            </w:r>
          </w:p>
        </w:tc>
        <w:tc>
          <w:tcPr>
            <w:tcW w:w="9000" w:type="dxa"/>
            <w:tcBorders>
              <w:top w:val="single" w:color="auto" w:sz="4" w:space="0"/>
              <w:left w:val="single" w:color="auto" w:sz="4" w:space="0"/>
              <w:bottom w:val="single" w:color="auto" w:sz="4" w:space="0"/>
              <w:right w:val="single" w:color="auto" w:sz="4" w:space="0"/>
            </w:tcBorders>
            <w:noWrap/>
            <w:vAlign w:val="center"/>
          </w:tcPr>
          <w:p w14:paraId="7AEF37C9">
            <w:pPr>
              <w:spacing w:line="420" w:lineRule="exact"/>
              <w:rPr>
                <w:rFonts w:hint="eastAsia" w:ascii="宋体" w:hAnsi="宋体" w:eastAsia="宋体" w:cs="宋体"/>
                <w:bCs/>
                <w:color w:val="auto"/>
                <w:highlight w:val="none"/>
              </w:rPr>
            </w:pPr>
            <w:r>
              <w:rPr>
                <w:rFonts w:hint="eastAsia" w:ascii="宋体" w:hAnsi="宋体" w:eastAsia="宋体" w:cs="宋体"/>
                <w:b/>
                <w:color w:val="auto"/>
                <w:sz w:val="28"/>
                <w:szCs w:val="28"/>
                <w:highlight w:val="none"/>
              </w:rPr>
              <w:t>商务标</w:t>
            </w:r>
          </w:p>
        </w:tc>
      </w:tr>
      <w:tr w14:paraId="4ACB9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0" w:hRule="atLeast"/>
          <w:jc w:val="center"/>
        </w:trPr>
        <w:tc>
          <w:tcPr>
            <w:tcW w:w="9825" w:type="dxa"/>
            <w:gridSpan w:val="2"/>
            <w:tcBorders>
              <w:top w:val="single" w:color="auto" w:sz="4" w:space="0"/>
              <w:left w:val="single" w:color="auto" w:sz="4" w:space="0"/>
              <w:bottom w:val="single" w:color="auto" w:sz="4" w:space="0"/>
              <w:right w:val="single" w:color="auto" w:sz="4" w:space="0"/>
            </w:tcBorders>
            <w:noWrap/>
            <w:vAlign w:val="center"/>
          </w:tcPr>
          <w:p w14:paraId="652124F8">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 xml:space="preserve">评标基准价： </w:t>
            </w:r>
          </w:p>
          <w:p w14:paraId="2AABF62E">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1、评标基准价为本轮次所有合理有效的最终投标报价的最低价。</w:t>
            </w:r>
          </w:p>
          <w:p w14:paraId="00ADBF15">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2、有效的评标基准价得100分；其他投标人的价格得分按下列公式计算：投标价格得分=100×（评标基准价/投标报价）。</w:t>
            </w:r>
          </w:p>
          <w:p w14:paraId="1C954559">
            <w:pPr>
              <w:spacing w:line="420" w:lineRule="exact"/>
              <w:rPr>
                <w:rFonts w:hint="eastAsia" w:ascii="宋体" w:hAnsi="宋体" w:eastAsia="宋体" w:cs="宋体"/>
                <w:bCs/>
                <w:color w:val="auto"/>
                <w:highlight w:val="none"/>
              </w:rPr>
            </w:pPr>
            <w:r>
              <w:rPr>
                <w:rFonts w:hint="eastAsia" w:ascii="宋体" w:hAnsi="宋体" w:eastAsia="宋体" w:cs="宋体"/>
                <w:bCs/>
                <w:color w:val="auto"/>
                <w:sz w:val="24"/>
                <w:szCs w:val="24"/>
                <w:highlight w:val="none"/>
              </w:rPr>
              <w:t>注：得分值取小数点后两位，不足一个百分点的，按照四舍五入法计算。</w:t>
            </w:r>
          </w:p>
        </w:tc>
      </w:tr>
      <w:tr w14:paraId="6687F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0" w:hRule="atLeast"/>
          <w:jc w:val="center"/>
        </w:trPr>
        <w:tc>
          <w:tcPr>
            <w:tcW w:w="825" w:type="dxa"/>
            <w:tcBorders>
              <w:top w:val="single" w:color="auto" w:sz="4" w:space="0"/>
              <w:left w:val="single" w:color="auto" w:sz="4" w:space="0"/>
              <w:bottom w:val="single" w:color="auto" w:sz="4" w:space="0"/>
              <w:right w:val="single" w:color="auto" w:sz="4" w:space="0"/>
            </w:tcBorders>
            <w:noWrap/>
            <w:vAlign w:val="center"/>
          </w:tcPr>
          <w:p w14:paraId="7EF7BC8D">
            <w:pPr>
              <w:spacing w:line="420" w:lineRule="exact"/>
              <w:jc w:val="center"/>
              <w:rPr>
                <w:rFonts w:hint="eastAsia" w:ascii="宋体" w:hAnsi="宋体" w:eastAsia="宋体" w:cs="宋体"/>
                <w:color w:val="auto"/>
                <w:highlight w:val="none"/>
              </w:rPr>
            </w:pPr>
            <w:r>
              <w:rPr>
                <w:rFonts w:hint="eastAsia" w:ascii="宋体" w:hAnsi="宋体" w:eastAsia="宋体" w:cs="宋体"/>
                <w:b/>
                <w:color w:val="auto"/>
                <w:sz w:val="28"/>
                <w:szCs w:val="28"/>
                <w:highlight w:val="none"/>
              </w:rPr>
              <w:t>三</w:t>
            </w:r>
          </w:p>
        </w:tc>
        <w:tc>
          <w:tcPr>
            <w:tcW w:w="9000" w:type="dxa"/>
            <w:tcBorders>
              <w:top w:val="single" w:color="auto" w:sz="4" w:space="0"/>
              <w:left w:val="single" w:color="auto" w:sz="4" w:space="0"/>
              <w:bottom w:val="single" w:color="auto" w:sz="4" w:space="0"/>
              <w:right w:val="single" w:color="auto" w:sz="4" w:space="0"/>
            </w:tcBorders>
            <w:noWrap/>
            <w:vAlign w:val="center"/>
          </w:tcPr>
          <w:p w14:paraId="5F4DBB02">
            <w:pPr>
              <w:spacing w:line="420" w:lineRule="exact"/>
              <w:rPr>
                <w:rFonts w:hint="eastAsia" w:ascii="宋体" w:hAnsi="宋体" w:eastAsia="宋体" w:cs="宋体"/>
                <w:bCs/>
                <w:color w:val="auto"/>
                <w:highlight w:val="none"/>
              </w:rPr>
            </w:pPr>
            <w:r>
              <w:rPr>
                <w:rFonts w:hint="eastAsia" w:ascii="宋体" w:hAnsi="宋体" w:eastAsia="宋体" w:cs="宋体"/>
                <w:b/>
                <w:color w:val="auto"/>
                <w:sz w:val="28"/>
                <w:szCs w:val="28"/>
                <w:highlight w:val="none"/>
              </w:rPr>
              <w:t>综合得分</w:t>
            </w:r>
          </w:p>
        </w:tc>
      </w:tr>
      <w:tr w14:paraId="298DC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0" w:hRule="atLeast"/>
          <w:jc w:val="center"/>
        </w:trPr>
        <w:tc>
          <w:tcPr>
            <w:tcW w:w="9825" w:type="dxa"/>
            <w:gridSpan w:val="2"/>
            <w:tcBorders>
              <w:top w:val="single" w:color="auto" w:sz="4" w:space="0"/>
              <w:left w:val="single" w:color="auto" w:sz="4" w:space="0"/>
              <w:bottom w:val="single" w:color="auto" w:sz="4" w:space="0"/>
              <w:right w:val="single" w:color="auto" w:sz="4" w:space="0"/>
            </w:tcBorders>
            <w:noWrap/>
            <w:vAlign w:val="center"/>
          </w:tcPr>
          <w:p w14:paraId="566F7E73">
            <w:pPr>
              <w:spacing w:line="420" w:lineRule="exact"/>
              <w:rPr>
                <w:rFonts w:hint="eastAsia" w:ascii="宋体" w:hAnsi="宋体" w:eastAsia="宋体" w:cs="宋体"/>
                <w:bCs/>
                <w:color w:val="auto"/>
                <w:highlight w:val="none"/>
              </w:rPr>
            </w:pPr>
            <w:r>
              <w:rPr>
                <w:rFonts w:hint="eastAsia" w:ascii="宋体" w:hAnsi="宋体" w:eastAsia="宋体" w:cs="宋体"/>
                <w:b/>
                <w:color w:val="auto"/>
                <w:sz w:val="24"/>
                <w:szCs w:val="24"/>
                <w:highlight w:val="none"/>
              </w:rPr>
              <w:t>综合得分=技术分×30%＋商务标得分×70%</w:t>
            </w:r>
          </w:p>
        </w:tc>
      </w:tr>
    </w:tbl>
    <w:p w14:paraId="5B83F15A">
      <w:pPr>
        <w:tabs>
          <w:tab w:val="left" w:pos="1196"/>
          <w:tab w:val="right" w:pos="15518"/>
        </w:tabs>
        <w:jc w:val="left"/>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ab/>
      </w:r>
    </w:p>
    <w:p w14:paraId="212D0344">
      <w:pPr>
        <w:rPr>
          <w:rFonts w:hint="eastAsia" w:ascii="宋体" w:hAnsi="宋体" w:eastAsia="宋体" w:cs="宋体"/>
          <w:color w:val="auto"/>
          <w:highlight w:val="none"/>
        </w:rPr>
        <w:sectPr>
          <w:pgSz w:w="11906" w:h="16838"/>
          <w:pgMar w:top="720" w:right="720" w:bottom="720" w:left="720" w:header="851" w:footer="992" w:gutter="0"/>
          <w:cols w:space="720" w:num="1"/>
          <w:titlePg/>
          <w:docGrid w:type="lines" w:linePitch="312" w:charSpace="0"/>
        </w:sectPr>
      </w:pPr>
    </w:p>
    <w:p w14:paraId="5B9402D2">
      <w:pPr>
        <w:pStyle w:val="4"/>
        <w:numPr>
          <w:ilvl w:val="2"/>
          <w:numId w:val="0"/>
        </w:numPr>
        <w:spacing w:before="156"/>
        <w:ind w:leftChars="0"/>
        <w:jc w:val="both"/>
        <w:rPr>
          <w:rFonts w:hint="eastAsia" w:ascii="宋体" w:hAnsi="宋体" w:eastAsia="宋体" w:cs="宋体"/>
          <w:color w:val="auto"/>
          <w:sz w:val="24"/>
          <w:highlight w:val="none"/>
        </w:rPr>
      </w:pPr>
      <w:r>
        <w:rPr>
          <w:rFonts w:hint="eastAsia" w:ascii="宋体" w:hAnsi="宋体" w:eastAsia="宋体" w:cs="宋体"/>
          <w:b/>
          <w:bCs/>
          <w:color w:val="auto"/>
          <w:sz w:val="24"/>
          <w:szCs w:val="24"/>
          <w:highlight w:val="none"/>
        </w:rPr>
        <w:t>附件15</w:t>
      </w:r>
      <w:r>
        <w:rPr>
          <w:rFonts w:hint="eastAsia" w:ascii="宋体" w:hAnsi="宋体" w:eastAsia="宋体" w:cs="宋体"/>
          <w:b/>
          <w:bCs/>
          <w:color w:val="auto"/>
          <w:sz w:val="24"/>
          <w:szCs w:val="24"/>
          <w:highlight w:val="none"/>
          <w:lang w:val="en-US" w:eastAsia="zh-CN"/>
        </w:rPr>
        <w:t xml:space="preserve">  </w:t>
      </w:r>
      <w:r>
        <w:rPr>
          <w:rFonts w:hint="eastAsia" w:ascii="宋体" w:hAnsi="宋体" w:eastAsia="宋体" w:cs="宋体"/>
          <w:color w:val="auto"/>
          <w:highlight w:val="none"/>
        </w:rPr>
        <w:t>SRM非生产供应商注册操作手册</w:t>
      </w:r>
    </w:p>
    <w:p w14:paraId="65E45F8A">
      <w:pPr>
        <w:adjustRightInd w:val="0"/>
        <w:snapToGrid w:val="0"/>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浏览器中输入地址;</w:t>
      </w:r>
    </w:p>
    <w:p w14:paraId="3A34E29E">
      <w:pPr>
        <w:adjustRightInd w:val="0"/>
        <w:snapToGrid w:val="0"/>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"http://ecaitong.sinotruk.com:8012/" \l "/login" \t "dlt" </w:instrText>
      </w:r>
      <w:r>
        <w:rPr>
          <w:rFonts w:hint="eastAsia" w:ascii="宋体" w:hAnsi="宋体" w:eastAsia="宋体" w:cs="宋体"/>
          <w:color w:val="auto"/>
          <w:highlight w:val="none"/>
        </w:rPr>
        <w:fldChar w:fldCharType="separate"/>
      </w:r>
      <w:r>
        <w:rPr>
          <w:rFonts w:hint="eastAsia" w:ascii="宋体" w:hAnsi="宋体" w:eastAsia="宋体" w:cs="宋体"/>
          <w:color w:val="auto"/>
          <w:sz w:val="24"/>
          <w:highlight w:val="none"/>
        </w:rPr>
        <w:t>https://ecaitong.sinotruk.com:8012/#/login</w:t>
      </w:r>
      <w:r>
        <w:rPr>
          <w:rFonts w:hint="eastAsia" w:ascii="宋体" w:hAnsi="宋体" w:eastAsia="宋体" w:cs="宋体"/>
          <w:color w:val="auto"/>
          <w:sz w:val="24"/>
          <w:highlight w:val="none"/>
        </w:rPr>
        <w:fldChar w:fldCharType="end"/>
      </w:r>
    </w:p>
    <w:p w14:paraId="55F88BC5">
      <w:pPr>
        <w:adjustRightInd w:val="0"/>
        <w:snapToGrid w:val="0"/>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1.点击立即注册</w:t>
      </w:r>
    </w:p>
    <w:p w14:paraId="22288C28">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80"/>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2.填写手机号码（没有注册过的）</w:t>
      </w:r>
    </w:p>
    <w:p w14:paraId="57FCF488">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81"/>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3.注册成功登录这个手机号码的账号进入系统，点击供应商注册</w:t>
      </w:r>
    </w:p>
    <w:p w14:paraId="7F7A7CBD">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82"/>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4.点击新增</w:t>
      </w:r>
    </w:p>
    <w:p w14:paraId="5574AEC2">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83"/>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5.按要求填写所有信息，注意非生产类要填写合作单位，最后提交审批</w:t>
      </w:r>
    </w:p>
    <w:p w14:paraId="69D82CE7">
      <w:pPr>
        <w:rPr>
          <w:rFonts w:hint="eastAsia" w:ascii="宋体" w:hAnsi="宋体" w:eastAsia="宋体" w:cs="宋体"/>
          <w:color w:val="auto"/>
          <w:highlight w:val="none"/>
        </w:rPr>
      </w:pPr>
      <w:r>
        <w:rPr>
          <w:rFonts w:hint="eastAsia" w:ascii="宋体" w:hAnsi="宋体" w:eastAsia="宋体" w:cs="宋体"/>
          <w:color w:val="auto"/>
          <w:highlight w:val="none"/>
        </w:rPr>
        <w:t>审批通过后，注意记录本单位的“供应商代码”，代码用于登录系统后应标。登录信息如下：</w:t>
      </w:r>
    </w:p>
    <w:p w14:paraId="02D1CAFA">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用 户 名：gys+供应商代码</w:t>
      </w:r>
    </w:p>
    <w:p w14:paraId="13B33880">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初始密码：scm@2022</w:t>
      </w:r>
    </w:p>
    <w:p w14:paraId="28484F88">
      <w:pPr>
        <w:pStyle w:val="17"/>
        <w:rPr>
          <w:rFonts w:hint="eastAsia" w:ascii="宋体" w:hAnsi="宋体" w:eastAsia="宋体" w:cs="宋体"/>
          <w:color w:val="auto"/>
          <w:highlight w:val="none"/>
        </w:rPr>
      </w:pPr>
    </w:p>
    <w:p w14:paraId="31636FF7">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84"/>
                    <a:stretch>
                      <a:fillRect/>
                    </a:stretch>
                  </pic:blipFill>
                  <pic:spPr>
                    <a:xfrm>
                      <a:off x="0" y="0"/>
                      <a:ext cx="5760085" cy="2810122"/>
                    </a:xfrm>
                    <a:prstGeom prst="rect">
                      <a:avLst/>
                    </a:prstGeom>
                  </pic:spPr>
                </pic:pic>
              </a:graphicData>
            </a:graphic>
          </wp:inline>
        </w:drawing>
      </w:r>
    </w:p>
    <w:p w14:paraId="694E3EEF">
      <w:pPr>
        <w:pStyle w:val="17"/>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85"/>
                    <a:stretch>
                      <a:fillRect/>
                    </a:stretch>
                  </pic:blipFill>
                  <pic:spPr>
                    <a:xfrm>
                      <a:off x="0" y="0"/>
                      <a:ext cx="5760085" cy="2820042"/>
                    </a:xfrm>
                    <a:prstGeom prst="rect">
                      <a:avLst/>
                    </a:prstGeom>
                  </pic:spPr>
                </pic:pic>
              </a:graphicData>
            </a:graphic>
          </wp:inline>
        </w:drawing>
      </w:r>
    </w:p>
    <w:p w14:paraId="2AD4969D">
      <w:pPr>
        <w:pStyle w:val="17"/>
        <w:rPr>
          <w:rFonts w:hint="eastAsia" w:ascii="宋体" w:hAnsi="宋体" w:eastAsia="宋体" w:cs="宋体"/>
          <w:color w:val="auto"/>
          <w:highlight w:val="none"/>
        </w:rPr>
      </w:pPr>
    </w:p>
    <w:p w14:paraId="553BF3CC">
      <w:pPr>
        <w:pStyle w:val="17"/>
        <w:rPr>
          <w:rFonts w:hint="eastAsia" w:ascii="宋体" w:hAnsi="宋体" w:eastAsia="宋体" w:cs="宋体"/>
          <w:color w:val="auto"/>
          <w:highlight w:val="none"/>
        </w:rPr>
        <w:sectPr>
          <w:footerReference r:id="rId34" w:type="first"/>
          <w:pgSz w:w="11906" w:h="16838"/>
          <w:pgMar w:top="1588" w:right="1418" w:bottom="1134" w:left="1418" w:header="851" w:footer="992" w:gutter="0"/>
          <w:pgNumType w:fmt="decimal"/>
          <w:cols w:space="720" w:num="1"/>
          <w:titlePg/>
          <w:docGrid w:type="lines" w:linePitch="312" w:charSpace="0"/>
        </w:sectPr>
      </w:pPr>
    </w:p>
    <w:p w14:paraId="380366D7">
      <w:pPr>
        <w:pStyle w:val="17"/>
        <w:jc w:val="left"/>
        <w:outlineLvl w:val="2"/>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SRM系统供应商用户手册</w:t>
      </w:r>
    </w:p>
    <w:p w14:paraId="4E4A8481">
      <w:pPr>
        <w:spacing w:line="360" w:lineRule="auto"/>
        <w:rPr>
          <w:rStyle w:val="29"/>
          <w:rFonts w:hint="eastAsia" w:ascii="宋体" w:hAnsi="宋体" w:eastAsia="宋体" w:cs="宋体"/>
          <w:color w:val="auto"/>
          <w:sz w:val="24"/>
          <w:highlight w:val="none"/>
        </w:rPr>
      </w:pPr>
      <w:r>
        <w:rPr>
          <w:rFonts w:hint="eastAsia" w:ascii="宋体" w:hAnsi="宋体" w:eastAsia="宋体" w:cs="宋体"/>
          <w:color w:val="auto"/>
          <w:sz w:val="24"/>
          <w:highlight w:val="none"/>
        </w:rPr>
        <w:t>系统网址：</w:t>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"http://ecaitong.sinotruk.com:8012/" \t "dlt" </w:instrText>
      </w:r>
      <w:r>
        <w:rPr>
          <w:rFonts w:hint="eastAsia" w:ascii="宋体" w:hAnsi="宋体" w:eastAsia="宋体" w:cs="宋体"/>
          <w:color w:val="auto"/>
          <w:highlight w:val="none"/>
        </w:rPr>
        <w:fldChar w:fldCharType="separate"/>
      </w:r>
      <w:r>
        <w:rPr>
          <w:rStyle w:val="29"/>
          <w:rFonts w:hint="eastAsia" w:ascii="宋体" w:hAnsi="宋体" w:eastAsia="宋体" w:cs="宋体"/>
          <w:color w:val="auto"/>
          <w:sz w:val="24"/>
          <w:highlight w:val="none"/>
        </w:rPr>
        <w:t>https://ecaitong.sinotruk.com:8012/</w:t>
      </w:r>
      <w:r>
        <w:rPr>
          <w:rStyle w:val="29"/>
          <w:rFonts w:hint="eastAsia" w:ascii="宋体" w:hAnsi="宋体" w:eastAsia="宋体" w:cs="宋体"/>
          <w:color w:val="auto"/>
          <w:sz w:val="24"/>
          <w:highlight w:val="none"/>
        </w:rPr>
        <w:fldChar w:fldCharType="end"/>
      </w:r>
      <w:r>
        <w:rPr>
          <w:rStyle w:val="29"/>
          <w:rFonts w:hint="eastAsia" w:ascii="宋体" w:hAnsi="宋体" w:eastAsia="宋体" w:cs="宋体"/>
          <w:color w:val="auto"/>
          <w:sz w:val="24"/>
          <w:highlight w:val="none"/>
        </w:rPr>
        <w:t>（以下内容可能非最新版本，仅供参考，请登录系统网址后，点检查看最新版供应商手册）</w:t>
      </w:r>
    </w:p>
    <w:p w14:paraId="16502F66">
      <w:pPr>
        <w:spacing w:line="360" w:lineRule="auto"/>
        <w:rPr>
          <w:rFonts w:hint="eastAsia" w:ascii="宋体" w:hAnsi="宋体" w:eastAsia="宋体" w:cs="宋体"/>
          <w:color w:val="auto"/>
          <w:sz w:val="24"/>
          <w:highlight w:val="none"/>
        </w:rPr>
      </w:pPr>
      <w:r>
        <w:rPr>
          <w:rFonts w:hint="eastAsia" w:ascii="宋体" w:hAnsi="宋体" w:eastAsia="宋体" w:cs="宋体"/>
          <w:color w:val="auto"/>
          <w:highlight w:val="none"/>
        </w:rPr>
        <mc:AlternateContent>
          <mc:Choice Requires="wps">
            <w:drawing>
              <wp:anchor distT="0" distB="0" distL="114300" distR="114300" simplePos="0" relativeHeight="251684864"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84864;v-text-anchor:middle;mso-width-relative:page;mso-height-relative:page;" fillcolor="#FA3A14" filled="t" stroked="t" coordsize="21600,21600" o:gfxdata="UEsDBAoAAAAAAIdO4kAAAAAAAAAAAAAAAAAEAAAAZHJzL1BLAwQUAAAACACHTuJAWbeoPdkAAAAL&#10;AQAADwAAAGRycy9kb3ducmV2LnhtbE2PwU7DMBBE70j8g7VI3KgdCyckjVOJIgRHGsrdibdJSmxH&#10;sduUv8ecynE1TzNvy83FjOSMsx+clZCsGBC0rdOD7STsP18fnoD4oKxWo7Mo4Qc9bKrbm1IV2i12&#10;h+c6dCSWWF8oCX0IU0Gpb3s0yq/chDZmBzcbFeI5d1TPaonlZqScsZQaNdi40KsJtz223/XJSMie&#10;Z76ftgt7a/iQfxy/Xt539VHK+7uErYEEvIQrDH/6UR2q6NS4k9WejBK4SEREJYjsMQcSCZGzDEgj&#10;IeUiBVqV9P8P1S9QSwMEFAAAAAgAh07iQGjCYAKwAgAAWwUAAA4AAABkcnMvZTJvRG9jLnhtbK1U&#10;zY7TMBC+I/EOlu9smjah22rTVdWqCGnFVloQZ9dxGkv+w3abLjdOHHiEfQFegCs8DT+PwdjO/oLE&#10;HrgkM57xNzPfzPjk9CAF2jPruFYVzo8GGDFFdc3VtsJvXq+eHWPkPFE1EVqxCl8yh09nT5+cdGbK&#10;hrrVomYWAYhy085UuPXeTLPM0ZZJ4o60YQqMjbaSeFDtNqst6QBdimw4GDzPOm1rYzVlzsHpMhlx&#10;j2gfA6ibhlO21HQnmfIJ1TJBPJTkWm4cnsVsm4ZRf940jnkkKgyV+viFICBvwjebnZDp1hLTctqn&#10;QB6TwoOaJOEKgt5ALYknaGf5H1CSU6udbvwR1TJLhURGoIp88ICbi5YYFmsBqp25Id39P1j6ar+2&#10;iNcVHuUYKSKh4z++fPj5+dP3q69T9OvbRxAR2ICozrgp+F+Yte01B2Ko+tBYGf5QDzpUeFhMxkVZ&#10;YnRZ4bIo82JcJqLZwSMaHPJyNBlCDyh4jIb5pIgO2S2Ssc6/YFqiIFS4EbpbtMT6dRqcyDXZnzkP&#10;mcC1a/eQhNOC1ysuRFTsdrMQFu0JDMBqPprnRborTEvS6eh4MIiDADguuUfMezhCoQ62ZTgGV0QJ&#10;zH0D8waiNMCdU1uMiNjCQlFvY4B7t3vYPt4Qii+TU0tqlk5LSOKfWYQyl8S16UoMkYiV3MNSCi4r&#10;HKq5QRIKSgl9S50K0kbXl9Byq9MuOENXHGDPiPNrYmH4oUB4Hvw5fALtFda9hFGr7fu/nQd/mEmw&#10;YtTBMgEj73bEMozESwXTOsmLAmB9VIpyHFpv71o2dy1qJxca2gUDCdlFMfh7cS02Vsu38IrMQ1Qw&#10;EUUhduK+VxY+LTm8Q5TN59ENNs4Qf6YuDA3gYTyUnu+8bngco1t2etJg5+Ik9O9DWOq7evS6fRNn&#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BZt6g92QAAAAsBAAAPAAAAAAAAAAEAIAAAACIAAABk&#10;cnMvZG93bnJldi54bWxQSwECFAAUAAAACACHTuJAaMJgArACAABbBQAADgAAAAAAAAABACAAAAAo&#10;AQAAZHJzL2Uyb0RvYy54bWxQSwUGAAAAAAYABgBZAQAASgYAAAAA&#10;">
                <v:fill on="t" opacity="24903f" focussize="0,0"/>
                <v:stroke weight="1pt" color="#325395 [3204]" miterlimit="8" joinstyle="miter"/>
                <v:imagedata o:title=""/>
                <o:lock v:ext="edit" aspectratio="f"/>
              </v:shape>
            </w:pict>
          </mc:Fallback>
        </mc:AlternateContent>
      </w:r>
      <w:r>
        <w:rPr>
          <w:rFonts w:hint="eastAsia" w:ascii="宋体" w:hAnsi="宋体" w:eastAsia="宋体" w:cs="宋体"/>
          <w:color w:val="auto"/>
          <w:highlight w:val="none"/>
        </w:rP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86"/>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用 户 名：gys+供应商代码（注意：注册完毕后，用户名不要用手机号登录）</w:t>
      </w:r>
    </w:p>
    <w:p w14:paraId="02E68036">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初始密码：scm@2022</w:t>
      </w:r>
    </w:p>
    <w:p w14:paraId="653A42A5">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1.供应商应标</w:t>
      </w:r>
    </w:p>
    <w:p w14:paraId="7CEE186E">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路径：招投标中心-非生产类招投标-供应商应标</w:t>
      </w:r>
    </w:p>
    <w:p w14:paraId="7678DA3F">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点击应标，上传文件之后点击提交。</w:t>
      </w:r>
    </w:p>
    <w:p w14:paraId="08DD87C4">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87"/>
                    <a:stretch>
                      <a:fillRect/>
                    </a:stretch>
                  </pic:blipFill>
                  <pic:spPr>
                    <a:xfrm>
                      <a:off x="0" y="0"/>
                      <a:ext cx="5760085" cy="2269864"/>
                    </a:xfrm>
                    <a:prstGeom prst="rect">
                      <a:avLst/>
                    </a:prstGeom>
                  </pic:spPr>
                </pic:pic>
              </a:graphicData>
            </a:graphic>
          </wp:inline>
        </w:drawing>
      </w:r>
    </w:p>
    <w:p w14:paraId="5F15849B">
      <w:pPr>
        <w:rPr>
          <w:rFonts w:hint="eastAsia" w:ascii="宋体" w:hAnsi="宋体" w:eastAsia="宋体" w:cs="宋体"/>
          <w:color w:val="auto"/>
          <w:highlight w:val="none"/>
        </w:rPr>
      </w:pPr>
    </w:p>
    <w:p w14:paraId="58D780F8">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2.供应商投标</w:t>
      </w:r>
    </w:p>
    <w:p w14:paraId="040E5429">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路径：招投标中心-非生产类招投标-供应商投标</w:t>
      </w:r>
    </w:p>
    <w:p w14:paraId="79D3D99E">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88"/>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点击投标按钮，进入详情页，输入投标报价并上传相应的附件。</w:t>
      </w:r>
    </w:p>
    <w:p w14:paraId="246AA6CA">
      <w:pPr>
        <w:rPr>
          <w:rFonts w:hint="eastAsia" w:ascii="宋体" w:hAnsi="宋体" w:eastAsia="宋体" w:cs="宋体"/>
          <w:b/>
          <w:bCs/>
          <w:color w:val="auto"/>
          <w:highlight w:val="none"/>
        </w:rPr>
      </w:pPr>
      <w:r>
        <w:rPr>
          <w:rFonts w:hint="eastAsia" w:ascii="宋体" w:hAnsi="宋体" w:eastAsia="宋体" w:cs="宋体"/>
          <w:b/>
          <w:bCs/>
          <w:color w:val="auto"/>
          <w:sz w:val="24"/>
          <w:szCs w:val="28"/>
          <w:highlight w:val="none"/>
        </w:rPr>
        <w:t>注意：系统内的投标报价单位为“万元”，如开标现场发现填错报价，即直接淘汰。</w:t>
      </w:r>
    </w:p>
    <w:p w14:paraId="42F9BFDD">
      <w:pPr>
        <w:pStyle w:val="17"/>
        <w:rPr>
          <w:rFonts w:hint="eastAsia" w:ascii="宋体" w:hAnsi="宋体" w:eastAsia="宋体" w:cs="宋体"/>
          <w:color w:val="auto"/>
          <w:highlight w:val="none"/>
        </w:rPr>
      </w:pPr>
    </w:p>
    <w:p w14:paraId="230BD4F2">
      <w:pPr>
        <w:spacing w:before="156" w:line="372" w:lineRule="auto"/>
        <w:ind w:left="425" w:hanging="425"/>
        <w:outlineLvl w:val="9"/>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89"/>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3.供应商技术标澄清函</w:t>
      </w:r>
    </w:p>
    <w:p w14:paraId="3510D6B3">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路径：招投标中心-非生产类招投标-供应商技术标澄清函</w:t>
      </w:r>
    </w:p>
    <w:p w14:paraId="07540C28">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点击编辑按钮进入系统，编辑技术标澄清函最后填写授权代表姓名及电话。</w:t>
      </w:r>
    </w:p>
    <w:p w14:paraId="1B3DB069">
      <w:pPr>
        <w:spacing w:line="360" w:lineRule="auto"/>
        <w:rPr>
          <w:rFonts w:hint="eastAsia" w:ascii="宋体" w:hAnsi="宋体" w:eastAsia="宋体" w:cs="宋体"/>
          <w:color w:val="auto"/>
          <w:sz w:val="28"/>
          <w:highlight w:val="none"/>
        </w:rPr>
      </w:pPr>
      <w:r>
        <w:rPr>
          <w:rFonts w:hint="eastAsia" w:ascii="宋体" w:hAnsi="宋体" w:eastAsia="宋体" w:cs="宋体"/>
          <w:color w:val="auto"/>
          <w:sz w:val="24"/>
          <w:highlight w:val="none"/>
        </w:rPr>
        <w:t>开标之后所有投标的供应商都可编辑提交，技术标入围之后 都不可编辑</w:t>
      </w:r>
      <w:r>
        <w:rPr>
          <w:rFonts w:hint="eastAsia" w:ascii="宋体" w:hAnsi="宋体" w:eastAsia="宋体" w:cs="宋体"/>
          <w:color w:val="auto"/>
          <w:sz w:val="28"/>
          <w:highlight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90"/>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4.供应商报价</w:t>
      </w:r>
    </w:p>
    <w:p w14:paraId="35544370">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路径：招投标中心-非生产类招投标-供应商报价</w:t>
      </w:r>
    </w:p>
    <w:p w14:paraId="6C76C5B7">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点击报价按钮进入报价详情界面，请在此轮报价起止时间内报价，否则无法报价。</w:t>
      </w:r>
    </w:p>
    <w:p w14:paraId="0CADCC9F">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5.供应商澄清报价</w:t>
      </w:r>
    </w:p>
    <w:p w14:paraId="7886C666">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路径：招投标中心-非生产类招投标-供应商澄清报价</w:t>
      </w:r>
    </w:p>
    <w:p w14:paraId="2B22FBB1">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招标发起人接收建议价的同时会给供应商发送澄清报价，供应商在此界面进行澄清报价，点击编辑按钮进入澄清报价详细界面，输入价格并填写商务澄清内容（最后填写授权代表姓名、电话），之后点击提交。</w:t>
      </w:r>
    </w:p>
    <w:p w14:paraId="5B86D6BF">
      <w:pPr>
        <w:spacing w:before="156" w:line="372" w:lineRule="auto"/>
        <w:ind w:left="425" w:hanging="425"/>
        <w:outlineLvl w:val="9"/>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91"/>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6.供应商查看中标通知</w:t>
      </w:r>
    </w:p>
    <w:p w14:paraId="5A365933">
      <w:pPr>
        <w:spacing w:line="360" w:lineRule="auto"/>
        <w:outlineLvl w:val="9"/>
        <w:rPr>
          <w:rFonts w:hint="eastAsia" w:ascii="宋体" w:hAnsi="宋体" w:eastAsia="宋体" w:cs="宋体"/>
          <w:color w:val="auto"/>
          <w:sz w:val="24"/>
          <w:highlight w:val="none"/>
        </w:rPr>
      </w:pPr>
      <w:bookmarkStart w:id="181" w:name="_Toc25116"/>
      <w:r>
        <w:rPr>
          <w:rFonts w:hint="eastAsia" w:ascii="宋体" w:hAnsi="宋体" w:eastAsia="宋体" w:cs="宋体"/>
          <w:color w:val="auto"/>
          <w:sz w:val="24"/>
          <w:highlight w:val="none"/>
        </w:rPr>
        <w:t>路径：招投标中心-非生产类招投标-中标项目</w:t>
      </w:r>
      <w:bookmarkEnd w:id="181"/>
    </w:p>
    <w:p w14:paraId="58CB8766">
      <w:pPr>
        <w:spacing w:line="360" w:lineRule="auto"/>
        <w:outlineLvl w:val="9"/>
        <w:rPr>
          <w:rFonts w:hint="eastAsia" w:ascii="宋体" w:hAnsi="宋体" w:eastAsia="宋体" w:cs="宋体"/>
          <w:color w:val="auto"/>
          <w:sz w:val="24"/>
          <w:highlight w:val="none"/>
        </w:rPr>
      </w:pPr>
      <w:bookmarkStart w:id="182" w:name="_Toc29877"/>
      <w:r>
        <w:rPr>
          <w:rFonts w:hint="eastAsia" w:ascii="宋体" w:hAnsi="宋体" w:eastAsia="宋体" w:cs="宋体"/>
          <w:color w:val="auto"/>
          <w:sz w:val="24"/>
          <w:highlight w:val="none"/>
        </w:rPr>
        <w:t>点击查看进入查看中标项目详情</w:t>
      </w:r>
      <w:bookmarkEnd w:id="182"/>
    </w:p>
    <w:p w14:paraId="2CDC0BE1">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92"/>
                    <a:stretch>
                      <a:fillRect/>
                    </a:stretch>
                  </pic:blipFill>
                  <pic:spPr>
                    <a:xfrm>
                      <a:off x="0" y="0"/>
                      <a:ext cx="5760085" cy="1956600"/>
                    </a:xfrm>
                    <a:prstGeom prst="rect">
                      <a:avLst/>
                    </a:prstGeom>
                  </pic:spPr>
                </pic:pic>
              </a:graphicData>
            </a:graphic>
          </wp:inline>
        </w:drawing>
      </w:r>
    </w:p>
    <w:p w14:paraId="134F0579">
      <w:pPr>
        <w:outlineLvl w:val="2"/>
        <w:rPr>
          <w:rFonts w:hint="eastAsia" w:ascii="宋体" w:hAnsi="宋体" w:eastAsia="宋体" w:cs="宋体"/>
          <w:b/>
          <w:bCs/>
          <w:color w:val="auto"/>
          <w:sz w:val="24"/>
          <w:szCs w:val="24"/>
          <w:highlight w:val="none"/>
          <w:lang w:val="en-US" w:eastAsia="zh-CN"/>
        </w:rPr>
      </w:pPr>
    </w:p>
    <w:p w14:paraId="105791EE">
      <w:pPr>
        <w:outlineLvl w:val="2"/>
        <w:rPr>
          <w:rFonts w:hint="eastAsia" w:ascii="宋体" w:hAnsi="宋体" w:eastAsia="宋体" w:cs="宋体"/>
          <w:b/>
          <w:bCs/>
          <w:color w:val="auto"/>
          <w:sz w:val="24"/>
          <w:szCs w:val="24"/>
          <w:highlight w:val="none"/>
        </w:rPr>
      </w:pPr>
    </w:p>
    <w:p w14:paraId="2B8673BC">
      <w:pPr>
        <w:outlineLvl w:val="2"/>
        <w:rPr>
          <w:rFonts w:hint="eastAsia" w:ascii="宋体" w:hAnsi="宋体" w:eastAsia="宋体" w:cs="宋体"/>
          <w:b/>
          <w:bCs/>
          <w:color w:val="auto"/>
          <w:sz w:val="24"/>
          <w:szCs w:val="24"/>
          <w:highlight w:val="none"/>
        </w:rPr>
      </w:pPr>
    </w:p>
    <w:p w14:paraId="65B28849">
      <w:pPr>
        <w:outlineLvl w:val="2"/>
        <w:rPr>
          <w:rFonts w:hint="eastAsia" w:ascii="宋体" w:hAnsi="宋体" w:eastAsia="宋体" w:cs="宋体"/>
          <w:b/>
          <w:bCs/>
          <w:color w:val="auto"/>
          <w:sz w:val="24"/>
          <w:szCs w:val="24"/>
          <w:highlight w:val="none"/>
        </w:rPr>
      </w:pPr>
    </w:p>
    <w:p w14:paraId="2193BB33">
      <w:pPr>
        <w:outlineLvl w:val="2"/>
        <w:rPr>
          <w:rFonts w:hint="eastAsia" w:ascii="宋体" w:hAnsi="宋体" w:eastAsia="宋体" w:cs="宋体"/>
          <w:b/>
          <w:bCs/>
          <w:color w:val="auto"/>
          <w:sz w:val="24"/>
          <w:szCs w:val="24"/>
          <w:highlight w:val="none"/>
        </w:rPr>
      </w:pPr>
    </w:p>
    <w:p w14:paraId="52082AA9">
      <w:pPr>
        <w:outlineLvl w:val="2"/>
        <w:rPr>
          <w:rFonts w:hint="eastAsia" w:ascii="宋体" w:hAnsi="宋体" w:eastAsia="宋体" w:cs="宋体"/>
          <w:b/>
          <w:bCs/>
          <w:color w:val="auto"/>
          <w:sz w:val="24"/>
          <w:szCs w:val="24"/>
          <w:highlight w:val="none"/>
        </w:rPr>
      </w:pPr>
    </w:p>
    <w:p w14:paraId="588FCF8C">
      <w:pPr>
        <w:outlineLvl w:val="2"/>
        <w:rPr>
          <w:rFonts w:hint="eastAsia" w:ascii="宋体" w:hAnsi="宋体" w:eastAsia="宋体" w:cs="宋体"/>
          <w:b/>
          <w:bCs/>
          <w:color w:val="auto"/>
          <w:sz w:val="24"/>
          <w:szCs w:val="24"/>
          <w:highlight w:val="none"/>
        </w:rPr>
      </w:pPr>
    </w:p>
    <w:p w14:paraId="4F38298F">
      <w:pPr>
        <w:outlineLvl w:val="2"/>
        <w:rPr>
          <w:rFonts w:hint="eastAsia" w:ascii="宋体" w:hAnsi="宋体" w:eastAsia="宋体" w:cs="宋体"/>
          <w:b/>
          <w:bCs/>
          <w:color w:val="auto"/>
          <w:sz w:val="24"/>
          <w:szCs w:val="24"/>
          <w:highlight w:val="none"/>
        </w:rPr>
      </w:pPr>
    </w:p>
    <w:p w14:paraId="12A88679">
      <w:pPr>
        <w:outlineLvl w:val="2"/>
        <w:rPr>
          <w:rFonts w:hint="eastAsia" w:ascii="宋体" w:hAnsi="宋体" w:eastAsia="宋体" w:cs="宋体"/>
          <w:b/>
          <w:bCs/>
          <w:color w:val="auto"/>
          <w:sz w:val="24"/>
          <w:szCs w:val="24"/>
          <w:highlight w:val="none"/>
        </w:rPr>
      </w:pPr>
    </w:p>
    <w:p w14:paraId="30E1FEB1">
      <w:pPr>
        <w:outlineLvl w:val="2"/>
        <w:rPr>
          <w:rFonts w:hint="eastAsia" w:ascii="宋体" w:hAnsi="宋体" w:eastAsia="宋体" w:cs="宋体"/>
          <w:b/>
          <w:bCs/>
          <w:color w:val="auto"/>
          <w:sz w:val="24"/>
          <w:szCs w:val="24"/>
          <w:highlight w:val="none"/>
        </w:rPr>
      </w:pPr>
    </w:p>
    <w:p w14:paraId="063C41D2">
      <w:pPr>
        <w:outlineLvl w:val="2"/>
        <w:rPr>
          <w:rFonts w:hint="eastAsia" w:ascii="宋体" w:hAnsi="宋体" w:eastAsia="宋体" w:cs="宋体"/>
          <w:b/>
          <w:bCs/>
          <w:color w:val="auto"/>
          <w:sz w:val="24"/>
          <w:szCs w:val="24"/>
          <w:highlight w:val="none"/>
        </w:rPr>
      </w:pPr>
    </w:p>
    <w:p w14:paraId="547B37F8">
      <w:pPr>
        <w:outlineLvl w:val="2"/>
        <w:rPr>
          <w:rFonts w:hint="eastAsia" w:ascii="宋体" w:hAnsi="宋体" w:eastAsia="宋体" w:cs="宋体"/>
          <w:b/>
          <w:bCs/>
          <w:color w:val="auto"/>
          <w:sz w:val="24"/>
          <w:szCs w:val="24"/>
          <w:highlight w:val="none"/>
        </w:rPr>
      </w:pPr>
    </w:p>
    <w:p w14:paraId="62015BBF">
      <w:pPr>
        <w:outlineLvl w:val="2"/>
        <w:rPr>
          <w:rFonts w:hint="eastAsia" w:ascii="宋体" w:hAnsi="宋体" w:eastAsia="宋体" w:cs="宋体"/>
          <w:b/>
          <w:bCs/>
          <w:color w:val="auto"/>
          <w:sz w:val="24"/>
          <w:szCs w:val="24"/>
          <w:highlight w:val="none"/>
        </w:rPr>
      </w:pPr>
    </w:p>
    <w:p w14:paraId="4CC6DB61">
      <w:pPr>
        <w:outlineLvl w:val="2"/>
        <w:rPr>
          <w:rFonts w:hint="eastAsia" w:ascii="宋体" w:hAnsi="宋体" w:eastAsia="宋体" w:cs="宋体"/>
          <w:b/>
          <w:bCs/>
          <w:color w:val="auto"/>
          <w:sz w:val="24"/>
          <w:szCs w:val="24"/>
          <w:highlight w:val="none"/>
        </w:rPr>
      </w:pPr>
    </w:p>
    <w:p w14:paraId="10DD89BE">
      <w:pPr>
        <w:outlineLvl w:val="2"/>
        <w:rPr>
          <w:rFonts w:hint="eastAsia" w:ascii="宋体" w:hAnsi="宋体" w:eastAsia="宋体" w:cs="宋体"/>
          <w:b/>
          <w:bCs/>
          <w:color w:val="auto"/>
          <w:sz w:val="24"/>
          <w:szCs w:val="24"/>
          <w:highlight w:val="none"/>
        </w:rPr>
      </w:pPr>
    </w:p>
    <w:p w14:paraId="748E4D3A">
      <w:pPr>
        <w:outlineLvl w:val="2"/>
        <w:rPr>
          <w:rFonts w:hint="eastAsia" w:ascii="宋体" w:hAnsi="宋体" w:eastAsia="宋体" w:cs="宋体"/>
          <w:b/>
          <w:bCs/>
          <w:color w:val="auto"/>
          <w:sz w:val="24"/>
          <w:szCs w:val="24"/>
          <w:highlight w:val="none"/>
        </w:rPr>
      </w:pPr>
    </w:p>
    <w:p w14:paraId="4F47EB60">
      <w:pPr>
        <w:outlineLvl w:val="2"/>
        <w:rPr>
          <w:rFonts w:hint="eastAsia" w:ascii="宋体" w:hAnsi="宋体" w:eastAsia="宋体" w:cs="宋体"/>
          <w:b/>
          <w:bCs/>
          <w:color w:val="auto"/>
          <w:sz w:val="24"/>
          <w:szCs w:val="24"/>
          <w:highlight w:val="none"/>
        </w:rPr>
      </w:pPr>
    </w:p>
    <w:p w14:paraId="2463C49F">
      <w:pPr>
        <w:outlineLvl w:val="2"/>
        <w:rPr>
          <w:rFonts w:hint="eastAsia" w:ascii="宋体" w:hAnsi="宋体" w:eastAsia="宋体" w:cs="宋体"/>
          <w:b/>
          <w:bCs/>
          <w:color w:val="auto"/>
          <w:sz w:val="24"/>
          <w:szCs w:val="24"/>
          <w:highlight w:val="none"/>
        </w:rPr>
      </w:pPr>
    </w:p>
    <w:p w14:paraId="50A01432">
      <w:pPr>
        <w:outlineLvl w:val="2"/>
        <w:rPr>
          <w:rFonts w:hint="eastAsia" w:ascii="宋体" w:hAnsi="宋体" w:eastAsia="宋体" w:cs="宋体"/>
          <w:b/>
          <w:bCs/>
          <w:color w:val="auto"/>
          <w:sz w:val="24"/>
          <w:szCs w:val="24"/>
          <w:highlight w:val="none"/>
        </w:rPr>
      </w:pPr>
    </w:p>
    <w:p w14:paraId="6B802183">
      <w:pPr>
        <w:outlineLvl w:val="2"/>
        <w:rPr>
          <w:rFonts w:hint="eastAsia" w:ascii="宋体" w:hAnsi="宋体" w:eastAsia="宋体" w:cs="宋体"/>
          <w:b/>
          <w:bCs/>
          <w:color w:val="auto"/>
          <w:sz w:val="24"/>
          <w:szCs w:val="24"/>
          <w:highlight w:val="none"/>
        </w:rPr>
      </w:pPr>
    </w:p>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14:paraId="32A7592D">
      <w:pPr>
        <w:outlineLvl w:val="2"/>
        <w:rPr>
          <w:rFonts w:hint="eastAsia" w:ascii="宋体" w:hAnsi="宋体" w:eastAsia="宋体" w:cs="宋体"/>
          <w:b/>
          <w:bCs/>
          <w:color w:val="auto"/>
          <w:sz w:val="24"/>
          <w:szCs w:val="24"/>
          <w:highlight w:val="none"/>
        </w:rPr>
      </w:pPr>
    </w:p>
    <w:sectPr>
      <w:headerReference r:id="rId36" w:type="first"/>
      <w:footerReference r:id="rId38" w:type="first"/>
      <w:headerReference r:id="rId35" w:type="default"/>
      <w:footerReference r:id="rId37" w:type="default"/>
      <w:pgSz w:w="11906" w:h="16838"/>
      <w:pgMar w:top="1588" w:right="1418" w:bottom="1134" w:left="1418"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2A47C">
    <w:pPr>
      <w:pStyle w:val="19"/>
      <w:jc w:val="both"/>
    </w:pPr>
  </w:p>
  <w:p w14:paraId="4F5D4EAC">
    <w:pPr>
      <w:pStyle w:val="19"/>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D63E315">
                          <w:pPr>
                            <w:pStyle w:val="19"/>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sPv4EzAgAAZQQAAA4AAABkcnMvZTJvRG9jLnhtbK1UzY7TMBC+I/EO&#10;lu80aRd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okQzhY6fvn87&#10;/fh1+vmV4A4CtdbPEPdgERm6t6bD2Az3HpeRd1c5FX/BiMAPeY8XeUUXCI+PppPpNIeLwzccgJ89&#10;PrfOh3fCKBKNgjr0L8nKDhsf+tAhJGbTZt1ImXooNWkLen31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sPv4EzAgAAZQQAAA4AAAAAAAAAAQAgAAAAHwEAAGRycy9lMm9Eb2MueG1sUEsF&#10;BgAAAAAGAAYAWQEAAMQFAAAAAA==&#10;">
              <v:fill on="f" focussize="0,0"/>
              <v:stroke on="f" weight="0.5pt"/>
              <v:imagedata o:title=""/>
              <o:lock v:ext="edit" aspectratio="f"/>
              <v:textbox inset="0mm,0mm,0mm,0mm" style="mso-fit-shape-to-text:t;">
                <w:txbxContent>
                  <w:p w14:paraId="4D63E315">
                    <w:pPr>
                      <w:pStyle w:val="19"/>
                    </w:pPr>
                    <w:r>
                      <w:fldChar w:fldCharType="begin"/>
                    </w:r>
                    <w:r>
                      <w:instrText xml:space="preserve"> PAGE  \* MERGEFORMAT </w:instrText>
                    </w:r>
                    <w:r>
                      <w:fldChar w:fldCharType="separate"/>
                    </w:r>
                    <w:r>
                      <w:t>7</w:t>
                    </w:r>
                    <w:r>
                      <w:fldChar w:fldCharType="end"/>
                    </w:r>
                  </w:p>
                </w:txbxContent>
              </v:textbox>
            </v:shape>
          </w:pict>
        </mc:Fallback>
      </mc:AlternateContent>
    </w:r>
  </w:p>
  <w:p w14:paraId="199B94B6">
    <w:pPr>
      <w:pStyle w:val="1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E19E6">
    <w:pPr>
      <w:pStyle w:val="19"/>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34432258" name="文本框 17344322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EDDB78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07w8AgAAdQQAAA4AAABkcnMvZTJvRG9jLnhtbK1UzY7TMBC+I/EO&#10;lu80abu7VFXTVdmqCGnFrlQQZ9dxmkj+k+02KQ8Ab8CJC3eeq8/B56RpVwuHPXBxxp6Zb2a+mcns&#10;tlGS7IXzldEZHQ5SSoTmJq/0NqOfP63eTCjxgemcSaNFRg/C09v561ez2k7FyJRG5sIRgGg/rW1G&#10;yxDsNEk8L4VifmCs0FAWxikWcHXbJHesBrqSyShNb5LauNw6w4X3eF12SnpCdC8BNEVRcbE0fKeE&#10;Dh2qE5IFlOTLyno6b7MtCsHDQ1F4EYjMKCoN7YkgkDfxTOYzNt06ZsuKn1JgL0nhWU2KVRpBz1BL&#10;FhjZueovKFVxZ7wpwoAblXSFtIygimH6jJt1yaxoawHV3p5J9/8Pln/cPzpS5ZiEt+Orq/FodI3+&#10;a6bQ+eOP78efv4+/vpEnOhBWWz+F39rCMzTvTAPnSGR893iMPDSFU/GLCgn0oPtwpls0gfDoNBlN&#10;JilUHLr+Apzk4m6dD++FUSQKGXXoZ0sz29/70Jn2JjGaNqtKSryzqdSkzujN+DptHc4agEsdDUQ7&#10;HSeYS+pRCs2mOdWzMfkBZTrTTY63fFUhlXvmwyNzGBWkj2UKDzgKaRDSnCRKSuO+/us92qOD0FJS&#10;Y/QyqrFplMgPGp0FYOgF1wubXtA7dWcwy0MsqeWtCAcXZC8Wzqgv2LBFjAEV0xyRMhp68S50448N&#10;5WKxaI0wi5aFe722PEJHerxd7ALobFmOpHRMoDvxgmls+3TanDjuT++t1eVvMf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0lY7tAAAAAFAQAADwAAAAAAAAABACAAAAAiAAAAZHJzL2Rvd25yZXYu&#10;eG1sUEsBAhQAFAAAAAgAh07iQA/u07w8AgAAdQQAAA4AAAAAAAAAAQAgAAAAHwEAAGRycy9lMm9E&#10;b2MueG1sUEsFBgAAAAAGAAYAWQEAAM0FAAAAAA==&#10;">
              <v:fill on="f" focussize="0,0"/>
              <v:stroke on="f" weight="0.5pt"/>
              <v:imagedata o:title=""/>
              <o:lock v:ext="edit" aspectratio="f"/>
              <v:textbox inset="0mm,0mm,0mm,0mm" style="mso-fit-shape-to-text:t;">
                <w:txbxContent>
                  <w:p w14:paraId="7EDDB78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63</w:t>
                    </w:r>
                    <w:r>
                      <w:rPr>
                        <w:rFonts w:hint="eastAsia"/>
                        <w:sz w:val="18"/>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D188D">
    <w:pPr>
      <w:pStyle w:val="19"/>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C7216B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OLgbwxAgAAZ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QFJmFGiWYKHb98/3b5&#10;8evy8yvBHQRqrF8g7sEiMrRvTYvg4d7jMvJuS6fiLxgR+CHv+SqvaAPh8dF8Op+P4eLwDQfgZ4/P&#10;rfPhnTCKRCOnDv1LsrLTzocudAiJ2bTZ1lKmHkpNmpzOXr8ZpwdXD8CljrEiTUMPEyl1pUcrtPu2&#10;57k3xRk0nekmxVu+rVHKjvlwzxxGA+VjecIdPqU0SGl6i5LKuC//uo/x6Bi8lDQYtZxqbBYl8r1G&#10;JwEYBsMNxn4w9FHdGszuBEtpeTLxwAU5mKUz6jM2ah1zwMU0R6achsG8Dd24YyO5WK9TEGbPsrDT&#10;D5ZH6CiPt+tjgJxJ5ShKpwS6Ew+YvtSnflPieP95TlGP/w6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Di4G8MQIAAGUEAAAOAAAAAAAAAAEAIAAAAB8BAABkcnMvZTJvRG9jLnhtbFBLBQYA&#10;AAAABgAGAFkBAADCBQAAAAA=&#10;">
              <v:fill on="f" focussize="0,0"/>
              <v:stroke on="f" weight="0.5pt"/>
              <v:imagedata o:title=""/>
              <o:lock v:ext="edit" aspectratio="f"/>
              <v:textbox inset="0mm,0mm,0mm,0mm" style="mso-fit-shape-to-text:t;">
                <w:txbxContent>
                  <w:p w14:paraId="2C7216B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62</w:t>
                    </w:r>
                    <w:r>
                      <w:rPr>
                        <w:rFonts w:hint="eastAsia"/>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35EFC6">
    <w:pPr>
      <w:pStyle w:val="19"/>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B47B00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mKUn8zAgAAZQQAAA4AAABkcnMvZTJvRG9jLnhtbK1UzY7TMBC+I/EO&#10;lu80aRd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pkQzhY6fvn87&#10;/fh1+vmV4A4CtdbPEPdgERm6t6bD2Az3HpeRd1c5FX/BiMAPeY8XeUUXCI+PppPpNIeLwzccgJ89&#10;PrfOh3fCKBKNgjr0L8nKDhsf+tAhJGbTZt1ImXooNWkLen31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mKUn8zAgAAZQQAAA4AAAAAAAAAAQAgAAAAHwEAAGRycy9lMm9Eb2MueG1sUEsF&#10;BgAAAAAGAAYAWQEAAMQFAAAAAA==&#10;">
              <v:fill on="f" focussize="0,0"/>
              <v:stroke on="f" weight="0.5pt"/>
              <v:imagedata o:title=""/>
              <o:lock v:ext="edit" aspectratio="f"/>
              <v:textbox inset="0mm,0mm,0mm,0mm" style="mso-fit-shape-to-text:t;">
                <w:txbxContent>
                  <w:p w14:paraId="7B47B00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8D85F">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E52C59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X+3CIz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OrKSWaKXT8/OP7&#10;+efv869vBHcQqLF+jrgHi8jQvjMtxma497iMvNvSqfgLRgR+yHu6yCvaQHh8NJvOZmO4OHzDAfjZ&#10;03PrfHgvjCLRyKlD/5Ks7Lj1oQsdQmI2bTa1lKmHUpMmp9dXb8fpwcUDcKljrEjT0MNESl3p0Qrt&#10;ru157kxxAk1nuknxlm9qlLJlPtwzh9FA+ViecIdPKQ1Smt6ipDLu67/uYzw6Bi8lDUYtpxqbRYn8&#10;oNFJAIbBcIOxGwx9ULcGszvBUlqeTDxwQQ5m6Yz6go1axRxwMc2RKadhMG9DN+7YSC5WqxSE2bMs&#10;bPWD5RE6yuPt6hAgZ1I5itIpge7EA6Yv9anflDjef55T1NO/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X+3CIzAgAAZQQAAA4AAAAAAAAAAQAgAAAAHwEAAGRycy9lMm9Eb2MueG1sUEsF&#10;BgAAAAAGAAYAWQEAAMQFAAAAAA==&#10;">
              <v:fill on="f" focussize="0,0"/>
              <v:stroke on="f" weight="0.5pt"/>
              <v:imagedata o:title=""/>
              <o:lock v:ext="edit" aspectratio="f"/>
              <v:textbox inset="0mm,0mm,0mm,0mm" style="mso-fit-shape-to-text:t;">
                <w:txbxContent>
                  <w:p w14:paraId="4E52C59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64</w:t>
                    </w:r>
                    <w:r>
                      <w:rPr>
                        <w:rFonts w:hint="eastAsia"/>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43FBA">
    <w:pPr>
      <w:pStyle w:val="19"/>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16BF37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1Z10szAgAAZQQAAA4AAABkcnMvZTJvRG9jLnhtbK1UzY7aMBC+V+o7&#10;WL6XAKsihAgruoiqEuquRKuejeOQSP6TbUjoA7Rv0FMvvfe5eI797BC22vawh17C2DP+Zr5vZpjf&#10;tkqSo3C+Njqno8GQEqG5KWq9z+nnT+s3U0p8YLpg0miR05Pw9Hbx+tW8sTMxNpWRhXAEINrPGpvT&#10;KgQ7yzLPK6GYHxgrNJylcYoFHN0+KxxrgK5kNh4OJ1ljXGGd4cJ73K46J70gupcAmrKsuVgZflBC&#10;hw7VCckCKPmqtp4uUrVlKXi4L0svApE5BdOQvkgCexe/2WLOZnvHbFXzSwnsJSU846RYrZH0CrVi&#10;gZGDq/+CUjV3xpsyDLhRWUckKQIWo+EzbbYVsyJxgdTeXkX3/w+Wfzw+OFIXOb2ZUKKZQsfPP76f&#10;f/4+//pGcAeBGutniNtaRIb2nWkxNv29x2Xk3ZZOxV8wIvBD3tNVXtEGwuOj6Xg6HcLF4esPwM+e&#10;nlvnw3thFIlGTh36l2Rlx40PXWgfErNps66lTD2UmjQ5ndy8HaYHVw/ApY6xIk3DBSZS6kqPVmh3&#10;7YXnzhQn0HSmmxRv+bpGKRvmwwNzGA2Uj+UJ9/iU0iCluViUVMZ9/dd9jEfH4KWkwajlVGOzKJEf&#10;NDoJwNAbrjd2vaEP6s5gdkdYSsuTiQcuyN4snVFfsFHLmAMupjky5TT05l3oxh0bycVymYIwe5aF&#10;jd5aHqGjPN4uDwFyJpWjKJ0S6E48YPpSny6bEsf7z3OKevp3WDw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1Z10szAgAAZQQAAA4AAAAAAAAAAQAgAAAAHwEAAGRycy9lMm9Eb2MueG1sUEsF&#10;BgAAAAAGAAYAWQEAAMQFAAAAAA==&#10;">
              <v:fill on="f" focussize="0,0"/>
              <v:stroke on="f" weight="0.5pt"/>
              <v:imagedata o:title=""/>
              <o:lock v:ext="edit" aspectratio="f"/>
              <v:textbox inset="0mm,0mm,0mm,0mm" style="mso-fit-shape-to-text:t;">
                <w:txbxContent>
                  <w:p w14:paraId="316BF37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69</w:t>
                    </w:r>
                    <w:r>
                      <w:rPr>
                        <w:rFonts w:hint="eastAsia"/>
                        <w:sz w:val="18"/>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CFF68">
    <w:pPr>
      <w:pStyle w:val="19"/>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E4563A6">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jEGUzAgAAZQ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kdOra0o0U+j4+fu3&#10;849f559fCe4gUGP9HHGPFpGhfWtajM1w73EZebelU/EXjAj8kPd0kVe0gfD4aDadzcZwcfiGA/Cz&#10;p+fW+fBOGEWikVOH/iVZ2XHrQxc6hMRs2mxqKVMPpSZNTm+ursfpwcUDcKljrEjT0MNESl3p0Qrt&#10;ru157kxxAk1nuknxlm9qlLJlPjwwh9FA+ViecI9PKQ1Smt6ipDLuy7/uYzw6Bi8lDUYtpxqbRYl8&#10;r9FJAIbBcIOxGwx9UHcGszvBUlqeTDxwQQ5m6Yz6jI1axRxwMc2RKadhMO9CN+7YSC5WqxSE2bMs&#10;bPWj5RE6yuPt6hAgZ1I5itIpge7EA6Yv9anflDjef55T1NO/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NjEGUzAgAAZQQAAA4AAAAAAAAAAQAgAAAAHwEAAGRycy9lMm9Eb2MueG1sUEsF&#10;BgAAAAAGAAYAWQEAAMQFAAAAAA==&#10;">
              <v:fill on="f" focussize="0,0"/>
              <v:stroke on="f" weight="0.5pt"/>
              <v:imagedata o:title=""/>
              <o:lock v:ext="edit" aspectratio="f"/>
              <v:textbox inset="0mm,0mm,0mm,0mm" style="mso-fit-shape-to-text:t;">
                <w:txbxContent>
                  <w:p w14:paraId="5E4563A6">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7F231">
    <w:pPr>
      <w:pStyle w:val="19"/>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89A71C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FjTsQz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9F0zhY6ff3w/&#10;//x9/vWN4A4CNdbPEfdgERnad6bF2Az3HpeRd1s6FX/BiMAPeU8XeUUbCI+PZtPZbAwXh284AD97&#10;em6dD++FUSQaOXXoX5KVHbc+dKFDSMymzaaWMvVQatLk9Prq7Tg9uHgALnWMFWkaephIqSs9WqHd&#10;tT3PnSlOoOlMNyne8k2NUrbMh3vmMBooH8sT7vAppUFK01uUVMZ9/dd9jEfH4KWkwajlVGOzKJEf&#10;NDoJwDAYbjB2g6EP6tZgdidYSsuTiQcuyMEsnVFfsFGrmAMupjky5TQM5m3oxh0bycVqlYIwe5aF&#10;rX6wPEJHebxdHQLkTCpHUTol0J14wPSlPvWbEsf7z3OKevp3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FjTsQzAgAAZQQAAA4AAAAAAAAAAQAgAAAAHwEAAGRycy9lMm9Eb2MueG1sUEsF&#10;BgAAAAAGAAYAWQEAAMQFAAAAAA==&#10;">
              <v:fill on="f" focussize="0,0"/>
              <v:stroke on="f" weight="0.5pt"/>
              <v:imagedata o:title=""/>
              <o:lock v:ext="edit" aspectratio="f"/>
              <v:textbox inset="0mm,0mm,0mm,0mm" style="mso-fit-shape-to-text:t;">
                <w:txbxContent>
                  <w:p w14:paraId="289A71C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CFE8A">
    <w:pPr>
      <w:pStyle w:val="19"/>
      <w:jc w:val="center"/>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E4DCA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wlVEzAgAAZQQAAA4AAABkcnMvZTJvRG9jLnhtbK1UzY7TMBC+I/EO&#10;lu80aVcs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4A4CtdbPEPdgERm6t6bD2Az3HpeRd1c5FX/BiMAPeY8XeUUXCI+PppPpNIeLwzccgJ89&#10;PrfOh3fCKBKNgjr0L8nKDhsf+tAhJGbTZt1ImXooNWkLen31O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ewlVEzAgAAZQQAAA4AAAAAAAAAAQAgAAAAHwEAAGRycy9lMm9Eb2MueG1sUEsF&#10;BgAAAAAGAAYAWQEAAMQFAAAAAA==&#10;">
              <v:fill on="f" focussize="0,0"/>
              <v:stroke on="f" weight="0.5pt"/>
              <v:imagedata o:title=""/>
              <o:lock v:ext="edit" aspectratio="f"/>
              <v:textbox inset="0mm,0mm,0mm,0mm" style="mso-fit-shape-to-text:t;">
                <w:txbxContent>
                  <w:p w14:paraId="6E4DCA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80</w:t>
                    </w:r>
                    <w:r>
                      <w:rPr>
                        <w:rFonts w:hint="eastAsia"/>
                        <w:sz w:val="18"/>
                      </w:rP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B39FA5">
    <w:pPr>
      <w:spacing w:line="182" w:lineRule="auto"/>
      <w:ind w:left="6866"/>
      <w:rPr>
        <w:rFonts w:ascii="宋体" w:hAnsi="宋体" w:eastAsia="宋体" w:cs="宋体"/>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7471471">
                          <w:pPr>
                            <w:pStyle w:val="19"/>
                          </w:pPr>
                          <w:r>
                            <w:fldChar w:fldCharType="begin"/>
                          </w:r>
                          <w:r>
                            <w:instrText xml:space="preserve"> PAGE  \* MERGEFORMAT </w:instrText>
                          </w:r>
                          <w:r>
                            <w:fldChar w:fldCharType="separate"/>
                          </w:r>
                          <w:r>
                            <w:t>75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KDN4zAgAAZQQAAA4AAABkcnMvZTJvRG9jLnhtbK1UzY7TMBC+I/EO&#10;lu80aVes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4A4CtdbPEPdgERm6t6bD2Az3HpeRd1c5FX/BiMAPeY8XeUUXCI+PppPpNIeLwzccgJ89&#10;PrfOh3fCKBKNgjr0L8nKDhsf+tAhJGbTZt1ImXooNWkLen31O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uKDN4zAgAAZQQAAA4AAAAAAAAAAQAgAAAAHwEAAGRycy9lMm9Eb2MueG1sUEsF&#10;BgAAAAAGAAYAWQEAAMQFAAAAAA==&#10;">
              <v:fill on="f" focussize="0,0"/>
              <v:stroke on="f" weight="0.5pt"/>
              <v:imagedata o:title=""/>
              <o:lock v:ext="edit" aspectratio="f"/>
              <v:textbox inset="0mm,0mm,0mm,0mm" style="mso-fit-shape-to-text:t;">
                <w:txbxContent>
                  <w:p w14:paraId="57471471">
                    <w:pPr>
                      <w:pStyle w:val="19"/>
                    </w:pPr>
                    <w:r>
                      <w:fldChar w:fldCharType="begin"/>
                    </w:r>
                    <w:r>
                      <w:instrText xml:space="preserve"> PAGE  \* MERGEFORMAT </w:instrText>
                    </w:r>
                    <w:r>
                      <w:fldChar w:fldCharType="separate"/>
                    </w:r>
                    <w:r>
                      <w:t>75</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AA582">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310FA0A">
                          <w:pPr>
                            <w:pStyle w:val="19"/>
                          </w:pPr>
                          <w:r>
                            <w:fldChar w:fldCharType="begin"/>
                          </w:r>
                          <w:r>
                            <w:instrText xml:space="preserve"> PAGE  \* MERGEFORMAT </w:instrText>
                          </w:r>
                          <w:r>
                            <w:fldChar w:fldCharType="separate"/>
                          </w:r>
                          <w:r>
                            <w:t>76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1eK8y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BJJopdPz04/vp&#10;58Pp1zeCOwjUWj9D3L1FZOjemQ5jM9x7XEbeXeVU/AUjAj+wjhd5RRcIj4+mk+k0h4vDNxyAnz0+&#10;t86H98IoEo2COvQvycoOGx/60CEkZtNm3UiZeig1aQt69fptnh5cPACXOsaKNA1nmEipLz1aodt2&#10;Z55bUx5B05l+Urzl6walbJgPd8xhNFA+lifc4lNJg5TmbFFSG/f1X/cxHh2Dl5IWo1ZQjc2iRH7Q&#10;6CQAw2C4wdgOht6rG4PZHWMpLU8mHrggB7NyRn3BRi1jDriY5shU0DCYN6Efd2wkF8tlCsLsWRY2&#10;+t7yCB3l8Xa5D5AzqRxF6ZVAd+IB05f6dN6UON5/nlPU47/D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TV4rzICAABlBAAADgAAAAAAAAABACAAAAAfAQAAZHJzL2Uyb0RvYy54bWxQSwUG&#10;AAAAAAYABgBZAQAAwwUAAAAA&#10;">
              <v:fill on="f" focussize="0,0"/>
              <v:stroke on="f" weight="0.5pt"/>
              <v:imagedata o:title=""/>
              <o:lock v:ext="edit" aspectratio="f"/>
              <v:textbox inset="0mm,0mm,0mm,0mm" style="mso-fit-shape-to-text:t;">
                <w:txbxContent>
                  <w:p w14:paraId="3310FA0A">
                    <w:pPr>
                      <w:pStyle w:val="19"/>
                    </w:pPr>
                    <w:r>
                      <w:fldChar w:fldCharType="begin"/>
                    </w:r>
                    <w:r>
                      <w:instrText xml:space="preserve"> PAGE  \* MERGEFORMAT </w:instrText>
                    </w:r>
                    <w:r>
                      <w:fldChar w:fldCharType="separate"/>
                    </w:r>
                    <w:r>
                      <w:t>76</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B1753">
    <w:pPr>
      <w:pStyle w:val="19"/>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C61A9AC">
                          <w:pPr>
                            <w:pStyle w:val="19"/>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2Sc8YzAgAAZQ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dUaKZQsdP37+d&#10;fvw6/fxKcAeBWutniHuwiAzdW9NhbIZ7j8vIu6ucir9gROCHvMeLvKILhMdH08l0msPF4RsOwM8e&#10;n1vnwzthFIlGQR36l2Rlh40PfegQErNps26kTD2UmrQFvX79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2Sc8YzAgAAZQQAAA4AAAAAAAAAAQAgAAAAHwEAAGRycy9lMm9Eb2MueG1sUEsF&#10;BgAAAAAGAAYAWQEAAMQFAAAAAA==&#10;">
              <v:fill on="f" focussize="0,0"/>
              <v:stroke on="f" weight="0.5pt"/>
              <v:imagedata o:title=""/>
              <o:lock v:ext="edit" aspectratio="f"/>
              <v:textbox inset="0mm,0mm,0mm,0mm" style="mso-fit-shape-to-text:t;">
                <w:txbxContent>
                  <w:p w14:paraId="1C61A9AC">
                    <w:pPr>
                      <w:pStyle w:val="19"/>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A2FFF">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3D4BBD1">
                          <w:pPr>
                            <w:pStyle w:val="19"/>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Hm/Zsz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ZUKKZQsdPP76f&#10;fj6cfn0juINArfUzxN1bRIbunekwNsO9x2Xk3VVOxV8wIvBD3uNFXtEFwuOj6WQ6zeHi8A0H4GeP&#10;z63z4b0wikSjoA79S7Kyw8aHPnQIidm0WTdSph5KTdqCXr1+m6cHFw/ApY6xIk3DGSZS6kuPVui2&#10;3Znn1pRH0HSmnxRv+bpBKRvmwx1zGA2Uj+UJt/hU0iClOVuU1MZ9/dd9jEfH4KWkxagVVGOzKJEf&#10;NDoJwDAYbjC2g6H36sZgdsdYSsuTiQcuyMGsnFFfsFHLmAMupjkyFTQM5k3oxx0bycVymYIwe5aF&#10;jb63PEJHebxd7gPkTCpHUXol0J14wPSlPp03JY73n+cU9fj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Hm/ZszAgAAZQQAAA4AAAAAAAAAAQAgAAAAHwEAAGRycy9lMm9Eb2MueG1sUEsF&#10;BgAAAAAGAAYAWQEAAMQFAAAAAA==&#10;">
              <v:fill on="f" focussize="0,0"/>
              <v:stroke on="f" weight="0.5pt"/>
              <v:imagedata o:title=""/>
              <o:lock v:ext="edit" aspectratio="f"/>
              <v:textbox inset="0mm,0mm,0mm,0mm" style="mso-fit-shape-to-text:t;">
                <w:txbxContent>
                  <w:p w14:paraId="73D4BBD1">
                    <w:pPr>
                      <w:pStyle w:val="19"/>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D267A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651154327" name="文本框 6511543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DE62B6F">
                          <w:pPr>
                            <w:pStyle w:val="19"/>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VwLXA7AgAAcwQAAA4AAABkcnMvZTJvRG9jLnhtbK1UzY7TMBC+I/EO&#10;lu80aZcuVdV0VbYqQqrYlQri7DpOE8l/st0m5QHgDThx4c5z9Tn4nDQtWjjsgYsz9sx8M/PNTGZ3&#10;jZLkIJyvjM7ocJBSIjQ3eaV3Gf30cfVqQokPTOdMGi0yehSe3s1fvpjVdipGpjQyF44ARPtpbTNa&#10;hmCnSeJ5KRTzA2OFhrIwTrGAq9sluWM10JVMRml6m9TG5dYZLrzH67JT0jOiew6gKYqKi6XheyV0&#10;6FCdkCygJF9W1tN5m21RCB4eisKLQGRGUWloTwSBvI1nMp+x6c4xW1b8nAJ7TgpPalKs0gh6gVqy&#10;wMjeVX9BqYo7400RBtyopCukZQRVDNMn3GxKZkVbC6j29kK6/3+w/MPh0ZEqz+jteDgcv74ZvaFE&#10;M4XGn75/O/34dfr5lVxVoKu2fgqvjYVfaN6aBkMUaYzvHo+RhaZwKn5RH4EeZB8vZIsmEB6dJqPJ&#10;JIWKQ9dfgJNc3a3z4Z0wikQhow7dbElmh7UPnWlvEqNps6qkxDubSk1qlHQzTluHiwbgUkcD0c7G&#10;GeaaepRCs23O9WxNfkSZznRz4y1fVUhlzXx4ZA6DgvSxSuEBRyENQpqzRElp3Jd/vUd79A9aSmoM&#10;XkY19owS+V6jrwAMveB6YdsLeq/uDSZ5iBW1vBXh4ILsxcIZ9Rn7tYgxoGKaI1JGQy/eh274sZ9c&#10;LBatESbRsrDWG8sjdKTH28U+gM6W5UhKxwS6Ey+YxbZP572Jw/7nvbW6/ivm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pXAtcDsCAABzBAAADgAAAAAAAAABACAAAAAfAQAAZHJzL2Uyb0Rv&#10;Yy54bWxQSwUGAAAAAAYABgBZAQAAzAUAAAAA&#10;">
              <v:fill on="f" focussize="0,0"/>
              <v:stroke on="f" weight="0.5pt"/>
              <v:imagedata o:title=""/>
              <o:lock v:ext="edit" aspectratio="f"/>
              <v:textbox inset="0mm,0mm,0mm,0mm" style="mso-fit-shape-to-text:t;">
                <w:txbxContent>
                  <w:p w14:paraId="4DE62B6F">
                    <w:pPr>
                      <w:pStyle w:val="19"/>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708A8">
    <w:pPr>
      <w:spacing w:line="182" w:lineRule="auto"/>
      <w:ind w:left="6857"/>
      <w:rPr>
        <w:rFonts w:ascii="宋体" w:hAnsi="宋体" w:eastAsia="宋体" w:cs="宋体"/>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721444860" name="文本框 7214448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270FAA">
                          <w:pPr>
                            <w:pStyle w:val="19"/>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0gpJE6AgAAcwQAAA4AAABkcnMvZTJvRG9jLnhtbK1UzY7TMBC+I/EO&#10;lu80aSmlqpquylZFSBW7UkGcXcdpIvlPttukPAC8AScue+e59jn4nDQtWjjsgYsz9sx8M/PNTOY3&#10;jZLkKJyvjM7ocJBSIjQ3eaX3Gf38af1qSokPTOdMGi0yehKe3ixevpjXdiZGpjQyF44ARPtZbTNa&#10;hmBnSeJ5KRTzA2OFhrIwTrGAq9snuWM10JVMRmk6SWrjcusMF97jddUp6RnRPQfQFEXFxcrwgxI6&#10;dKhOSBZQki8r6+mizbYoBA93ReFFIDKjqDS0J4JA3sUzWczZbO+YLSt+ToE9J4UnNSlWaQS9QK1Y&#10;YOTgqr+gVMWd8aYIA25U0hXSMoIqhukTbrYls6KtBVR7eyHd/z9Y/vF470iVZ/TtaDgej6cTMKOZ&#10;QuMff3x//Pnr8eEbuapAV239DF5bC7/QvDMNhijSGN89HiMLTeFU/KI+Aj0gTxeyRRMIj07T0XSa&#10;QsWh6y/ASa7u1vnwXhhFopBRh262JLPjxofOtDeJ0bRZV1Linc2kJnVGJ6/fpK3DRQNwqaOBaGfj&#10;DHNNPUqh2TXnenYmP6FMZ7q58ZavK6SyYT7cM4dBQfpYpXCHo5AGIc1ZoqQ07uu/3qM9+gctJTUG&#10;L6Mae0aJ/KDRVwCGXnC9sOsFfVC3BpM8xIpa3opwcEH2YuGM+oL9WsYYUDHNESmjoRdvQzf82E8u&#10;lsvWCJNoWdjoreUROtLj7fIQQGfLciSlYwLdiRfMYtun897EYf/z3lpd/xW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dIKSROgIAAHMEAAAOAAAAAAAAAAEAIAAAAB8BAABkcnMvZTJvRG9j&#10;LnhtbFBLBQYAAAAABgAGAFkBAADLBQAAAAA=&#10;">
              <v:fill on="f" focussize="0,0"/>
              <v:stroke on="f" weight="0.5pt"/>
              <v:imagedata o:title=""/>
              <o:lock v:ext="edit" aspectratio="f"/>
              <v:textbox inset="0mm,0mm,0mm,0mm" style="mso-fit-shape-to-text:t;">
                <w:txbxContent>
                  <w:p w14:paraId="2A270FAA">
                    <w:pPr>
                      <w:pStyle w:val="19"/>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FC523">
    <w:pPr>
      <w:spacing w:line="179" w:lineRule="auto"/>
      <w:ind w:left="6868"/>
      <w:rPr>
        <w:rFonts w:ascii="宋体" w:hAnsi="宋体" w:eastAsia="宋体" w:cs="宋体"/>
        <w:sz w:val="17"/>
        <w:szCs w:val="17"/>
      </w:rPr>
    </w:pPr>
    <w:r>
      <w:rPr>
        <w:sz w:val="17"/>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97217802" name="文本框 16972178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AF83DF6">
                          <w:pPr>
                            <w:pStyle w:val="19"/>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goyNs7AgAAdQQAAA4AAABkcnMvZTJvRG9jLnhtbK1UzY7TMBC+I/EO&#10;lu80aRHdUjVdla2KkCp2pYI4u47TRPKfbLdJeQB4A05cuPNcfQ4+J027WjjsgYsz9sx8M/PNTGa3&#10;jZLkIJyvjM7ocJBSIjQ3eaV3Gf38afVqQokPTOdMGi0yehSe3s5fvpjVdipGpjQyF44ARPtpbTNa&#10;hmCnSeJ5KRTzA2OFhrIwTrGAq9sluWM10JVMRmk6TmrjcusMF97jddkp6RnRPQfQFEXFxdLwvRI6&#10;dKhOSBZQki8r6+m8zbYoBA/3ReFFIDKjqDS0J4JA3sYzmc/YdOeYLSt+ToE9J4UnNSlWaQS9QC1Z&#10;YGTvqr+gVMWd8aYIA25U0hXSMoIqhukTbjYls6KtBVR7eyHd/z9Y/vHw4EiVYxLGb29Gw5tJOqJE&#10;M4XOn358P/38ffr1jTzSgbDa+in8NhaeoXlnGjhHIuO7x2PkoSmcil9USKAH3ccL3aIJhEenyWgy&#10;SaHi0PUX4CRXd+t8eC+MIlHIqEM/W5rZYe1DZ9qbxGjarCop8c6mUpM6o+PXb9LW4aIBuNTRQLTT&#10;cYa5ph6l0Gybcz1bkx9RpjPd5HjLVxVSWTMfHpjDqCB9LFO4x1FIg5DmLFFSGvf1X+/RHh2ElpIa&#10;o5dRjU2jRH7Q6CwAQy+4Xtj2gt6rO4NZHmJJLW9FOLgge7FwRn3Bhi1iDKiY5oiU0dCLd6Ebf2wo&#10;F4tFa4RZtCys9cbyCB3p8XaxD6CzZTmS0jGB7sQLprHt03lz4rg/vrdW17/F/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CCjI2zsCAAB1BAAADgAAAAAAAAABACAAAAAfAQAAZHJzL2Uyb0Rv&#10;Yy54bWxQSwUGAAAAAAYABgBZAQAAzAUAAAAA&#10;">
              <v:fill on="f" focussize="0,0"/>
              <v:stroke on="f" weight="0.5pt"/>
              <v:imagedata o:title=""/>
              <o:lock v:ext="edit" aspectratio="f"/>
              <v:textbox inset="0mm,0mm,0mm,0mm" style="mso-fit-shape-to-text:t;">
                <w:txbxContent>
                  <w:p w14:paraId="0AF83DF6">
                    <w:pPr>
                      <w:pStyle w:val="19"/>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6E1702">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9948788">
                          <w:pPr>
                            <w:pStyle w:val="19"/>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7AzFAzAgAAZQQAAA4AAABkcnMvZTJvRG9jLnhtbK1UzY7TMBC+I/EO&#10;lu80adEu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5okQzhY6fvn87&#10;/fh1+vmV4A4CtdbPEPdgERm6t6bD2Az3HpeRd1c5FX/BiMAPeY8XeUUXCI+PppPpNIeLwzccgJ89&#10;PrfOh3fCKBKNgjr0L8nKDhsf+tAhJGbTZt1ImXooNWkLev36K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7AzFAzAgAAZQQAAA4AAAAAAAAAAQAgAAAAHwEAAGRycy9lMm9Eb2MueG1sUEsF&#10;BgAAAAAGAAYAWQEAAMQFAAAAAA==&#10;">
              <v:fill on="f" focussize="0,0"/>
              <v:stroke on="f" weight="0.5pt"/>
              <v:imagedata o:title=""/>
              <o:lock v:ext="edit" aspectratio="f"/>
              <v:textbox inset="0mm,0mm,0mm,0mm" style="mso-fit-shape-to-text:t;">
                <w:txbxContent>
                  <w:p w14:paraId="29948788">
                    <w:pPr>
                      <w:pStyle w:val="19"/>
                    </w:pPr>
                    <w:r>
                      <w:fldChar w:fldCharType="begin"/>
                    </w:r>
                    <w:r>
                      <w:instrText xml:space="preserve"> PAGE  \* MERGEFORMAT </w:instrText>
                    </w:r>
                    <w:r>
                      <w:fldChar w:fldCharType="separate"/>
                    </w:r>
                    <w:r>
                      <w:t>89</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C6F1F">
    <w:pPr>
      <w:pStyle w:val="19"/>
      <w:jc w:val="center"/>
    </w:pP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324281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FqM74zAgAAZ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dUKKZQsdPP76f&#10;fj6cfn0juINArfUzxN1bRIbunekwNsO9x2Xk3VVOxV8wIvBD3uNFXtEFwuOj6WQ6zeHi8A0H4GeP&#10;z63z4b0wikSjoA79S7Kyw8aHPnQIidm0WTdSph5KTdqCXr1+k6cHFw/ApY6xIk3DGSZS6kuPVui2&#10;3Znn1pRH0HSmnxRv+bpBKRvmwx1zGA2Uj+UJt/hU0iClOVuU1MZ9/dd9jEfH4KWkxagVVGOzKJEf&#10;NDoJwDAYbjC2g6H36sZgdsdYSsuTiQcuyMGsnFFfsFHLmAMupjkyFTQM5k3oxx0bycVymYIwe5aF&#10;jb63PEJHebxd7gPkTCpHUXol0J14wPSlPp03JY73n+cU9fj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FqM74zAgAAZQQAAA4AAAAAAAAAAQAgAAAAHwEAAGRycy9lMm9Eb2MueG1sUEsF&#10;BgAAAAAGAAYAWQEAAMQFAAAAAA==&#10;">
              <v:fill on="f" focussize="0,0"/>
              <v:stroke on="f" weight="0.5pt"/>
              <v:imagedata o:title=""/>
              <o:lock v:ext="edit" aspectratio="f"/>
              <v:textbox inset="0mm,0mm,0mm,0mm" style="mso-fit-shape-to-text:t;">
                <w:txbxContent>
                  <w:p w14:paraId="4324281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87</w:t>
                    </w:r>
                    <w:r>
                      <w:rPr>
                        <w:rFonts w:hint="eastAsia"/>
                        <w:sz w:val="18"/>
                      </w:rP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3B6D2">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01A448">
                          <w:pPr>
                            <w:pStyle w:val="19"/>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164h8yAgAAZ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l69pUQzhY6ffnw/&#10;/Xw4/fpGcAeBWutniLu3iAzdO9NhbIZ7j8vIu6ucir9gROCHvMeLvKILhMdH08l0msPF4RsOwM8e&#10;n1vnw3thFIlGQR36l2Rlh40PfegQErNps26kTD2UmrQg8fpNnh5cPACXOsaKNA1nmEipLz1aodt2&#10;Z55bUx5B05l+Urzl6walbJgPd8xhNFA+lifc4lNJg5TmbFFSG/f1X/cxHh2Dl5IWo1ZQjc2iRH7Q&#10;6CQAw2C4wdgOht6rG4PZHWMpLU8mHrggB7NyRn3BRi1jDriY5shU0DCYN6Efd2wkF8tlCsLsWRY2&#10;+t7yCB3l8Xa5D5AzqRxF6ZVAd+IB05f6dN6UON5/nlPU47/D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XriHzICAABlBAAADgAAAAAAAAABACAAAAAfAQAAZHJzL2Uyb0RvYy54bWxQSwUG&#10;AAAAAAYABgBZAQAAwwUAAAAA&#10;">
              <v:fill on="f" focussize="0,0"/>
              <v:stroke on="f" weight="0.5pt"/>
              <v:imagedata o:title=""/>
              <o:lock v:ext="edit" aspectratio="f"/>
              <v:textbox inset="0mm,0mm,0mm,0mm" style="mso-fit-shape-to-text:t;">
                <w:txbxContent>
                  <w:p w14:paraId="2A01A448">
                    <w:pPr>
                      <w:pStyle w:val="19"/>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973FF">
    <w:pPr>
      <w:pStyle w:val="19"/>
      <w:jc w:val="center"/>
    </w:pPr>
    <w: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7E77ED4">
                          <w:pPr>
                            <w:pStyle w:val="19"/>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upOYo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Qd80UOn75/u3y&#10;49fl51eCOwjUWD9H3M4iMrRvTYuxGe49LiPvtnQq/oIRgR/ynq/yijYQHh/NprPZGC4O33AAfvb4&#10;3Dof3gmjSDRy6tC/JCs7bX3oQoeQmE2bTS1l6qHUpAGJ12/G6cHVA3CpY6xI09DDREpd6dEK7b7t&#10;ee5NcQZNZ7pJ8ZZvapSyZT48MIfRQPlYnnCPTykNUpreoqQy7su/7mM8OgYvJQ1GLacam0WJfK/R&#10;SQCGwXCDsR8MfVR3BrM7wVJankw8cEEOZumM+oyNWsUccDHNkSmnYTDvQjfu2EguVqsUhNmzLGz1&#10;zvIIHeXxdnUMkDOpHEXplEB34gHTl/rUb0oc7z/PKerx3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7qTmKMQIAAGUEAAAOAAAAAAAAAAEAIAAAAB8BAABkcnMvZTJvRG9jLnhtbFBLBQYA&#10;AAAABgAGAFkBAADCBQAAAAA=&#10;">
              <v:fill on="f" focussize="0,0"/>
              <v:stroke on="f" weight="0.5pt"/>
              <v:imagedata o:title=""/>
              <o:lock v:ext="edit" aspectratio="f"/>
              <v:textbox inset="0mm,0mm,0mm,0mm" style="mso-fit-shape-to-text:t;">
                <w:txbxContent>
                  <w:p w14:paraId="17E77ED4">
                    <w:pPr>
                      <w:pStyle w:val="19"/>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1B2C9">
    <w:pPr>
      <w:pStyle w:val="19"/>
      <w:jc w:val="center"/>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60325" cy="154940"/>
              <wp:effectExtent l="0" t="0" r="0" b="0"/>
              <wp:wrapNone/>
              <wp:docPr id="2" name="文本框 8"/>
              <wp:cNvGraphicFramePr/>
              <a:graphic xmlns:a="http://schemas.openxmlformats.org/drawingml/2006/main">
                <a:graphicData uri="http://schemas.microsoft.com/office/word/2010/wordprocessingShape">
                  <wps:wsp>
                    <wps:cNvSpPr txBox="1"/>
                    <wps:spPr>
                      <a:xfrm>
                        <a:off x="0" y="0"/>
                        <a:ext cx="60325" cy="154940"/>
                      </a:xfrm>
                      <a:prstGeom prst="rect">
                        <a:avLst/>
                      </a:prstGeom>
                      <a:noFill/>
                      <a:ln w="6350">
                        <a:noFill/>
                      </a:ln>
                      <a:effectLst/>
                    </wps:spPr>
                    <wps:txbx>
                      <w:txbxContent>
                        <w:p w14:paraId="0F2D9D0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8" o:spid="_x0000_s1026" o:spt="202" type="#_x0000_t202" style="position:absolute;left:0pt;margin-top:0pt;height:12.2pt;width:4.75pt;mso-position-horizontal:center;mso-position-horizontal-relative:margin;mso-wrap-style:none;z-index:251672576;mso-width-relative:page;mso-height-relative:page;" filled="f" stroked="f" coordsize="21600,21600" o:gfxdata="UEsDBAoAAAAAAIdO4kAAAAAAAAAAAAAAAAAEAAAAZHJzL1BLAwQUAAAACACHTuJAXrr61NEAAAAC&#10;AQAADwAAAGRycy9kb3ducmV2LnhtbE2PwU7DMBBE70j8g7VI3KjTEhANcSpREY5INBw4buNtErDX&#10;ke2m4e8xXOhlpdGMZt6Wm9kaMZEPg2MFy0UGgrh1euBOwXtT3zyACBFZo3FMCr4pwKa6vCix0O7E&#10;bzTtYidSCYcCFfQxjoWUoe3JYli4kTh5B+ctxiR9J7XHUyq3Rq6y7F5aHDgt9DjStqf2a3e0CrZ1&#10;0/iJgjcf9FLffr4+5fQ8K3V9tcweQUSa438YfvETOlSJae+OrIMwCtIj8e8mb30HYq9glecgq1Ke&#10;o1c/UEsDBBQAAAAIAIdO4kCmiUa2NgIAAGAEAAAOAAAAZHJzL2Uyb0RvYy54bWytVEtu2zAQ3Rfo&#10;HQjua9lOHKSG5cCN4aJA0ARwi65pirIE8AeStuQeoL1BV91k33P5HH2kLKdIu8iiG2rIGb6Z9zij&#10;2U2rJNkL52ujczoaDCkRmpui1tucfv60enNNiQ9MF0waLXJ6EJ7ezF+/mjV2KsamMrIQjgBE+2lj&#10;c1qFYKdZ5nklFPMDY4WGszROsYCt22aFYw3QlczGw+FV1hhXWGe48B6ny85JT4juJYCmLGsulobv&#10;lNChQ3VCsgBKvqqtp/NUbVkKHu7L0otAZE7BNKQVSWBv4prNZ2y6dcxWNT+VwF5SwjNOitUaSc9Q&#10;SxYY2bn6LyhVc2e8KcOAG5V1RJIiYDEaPtNmXTErEhdI7e1ZdP//YPnH/YMjdZHTMSWaKTz48cf3&#10;489fx8dv5DrK01g/RdTaIi6070yLpunPPQ4j67Z0Kn7Bh8APcQ9ncUUbCMfh1fBiPKGEwzOaXL69&#10;TNpnT3et8+G9MIpEI6cOT5cUZfs7H1AHQvuQmEqbVS1lej6pSQP8i8kwXTh7cEPqGCtSI5xgIp+u&#10;7miFdtOeSG5McQBHZ7om8ZavapRyx3x4YA5dAVqYm3CPpZQGKc3JoqQy7uu/zmM8HgteShp0WU41&#10;hooS+UHjEWND9obrjU1v6J26NWjbEebR8mTigguyN0tn1BcM0yLmgItpjkw5Db15G7pOxzBysVik&#10;ILSdZeFOry2P0FEebxe7ADmTylGUTglIHjdovCT+aUhiZ/+5T1FPP4b5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66+tTRAAAAAgEAAA8AAAAAAAAAAQAgAAAAIgAAAGRycy9kb3ducmV2LnhtbFBL&#10;AQIUABQAAAAIAIdO4kCmiUa2NgIAAGAEAAAOAAAAAAAAAAEAIAAAACABAABkcnMvZTJvRG9jLnht&#10;bFBLBQYAAAAABgAGAFkBAADIBQAAAAA=&#10;">
              <v:fill on="f" focussize="0,0"/>
              <v:stroke on="f" weight="0.5pt"/>
              <v:imagedata o:title=""/>
              <o:lock v:ext="edit" aspectratio="f"/>
              <v:textbox inset="0mm,0mm,0mm,0mm" style="mso-fit-shape-to-text:t;">
                <w:txbxContent>
                  <w:p w14:paraId="0F2D9D0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19</w:t>
                    </w:r>
                    <w:r>
                      <w:rPr>
                        <w:rFonts w:hint="eastAsia"/>
                        <w:sz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DB675F">
    <w:pPr>
      <w:pStyle w:val="19"/>
    </w:pPr>
    <w: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237490" cy="154940"/>
              <wp:effectExtent l="0" t="0" r="0" b="0"/>
              <wp:wrapNone/>
              <wp:docPr id="88" name="文本框 6"/>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a:effectLst/>
                    </wps:spPr>
                    <wps:txbx>
                      <w:txbxContent>
                        <w:p w14:paraId="42E501AA">
                          <w:pPr>
                            <w:pStyle w:val="19"/>
                          </w:pPr>
                          <w:r>
                            <w:fldChar w:fldCharType="begin"/>
                          </w:r>
                          <w:r>
                            <w:instrText xml:space="preserve"> PAGE  \* MERGEFORMAT </w:instrText>
                          </w:r>
                          <w:r>
                            <w:fldChar w:fldCharType="separate"/>
                          </w:r>
                          <w:r>
                            <w:t>- 27 -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6" o:spid="_x0000_s1026" o:spt="202" type="#_x0000_t202" style="position:absolute;left:0pt;margin-top:0pt;height:12.2pt;width:18.7pt;mso-position-horizontal:center;mso-position-horizontal-relative:margin;mso-wrap-style:none;z-index:251681792;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ySBCAjkCAABiBAAADgAAAGRycy9lMm9Eb2MueG1srVRLbtswEN0X&#10;6B0I7mvZjuMmhuXATZCiQNAESIuuaYqyBPAHkrbkHqC9QVfZdN9z5Rx9pCSnSLvIoht5yBm+mfdm&#10;xsuLVkmyF87XRud0MhpTIjQ3Ra23Of386frNGSU+MF0wabTI6UF4erF6/WrZ2IWYmsrIQjgCEO0X&#10;jc1pFYJdZJnnlVDMj4wVGs7SOMUCjm6bFY41QFcym47H86wxrrDOcOE9bq86J+0R3UsATVnWXFwZ&#10;vlNChw7VCckCKPmqtp6uUrVlKXi4LUsvApE5BdOQvkgCexO/2WrJFlvHbFXzvgT2khKecVKs1kh6&#10;hLpigZGdq/+CUjV3xpsyjLhRWUckKQIWk/Ezbe4rZkXiAqm9PYru/x8s/7i/c6QucnqGvmum0PHH&#10;H98fH349/vxG5lGfxvoFwu4tAkP7zrSYmuHe4zLSbkun4i8IEfih7uGormgD4bicnrydncPD4Zqc&#10;zs5nSf3s6bF1PrwXRpFo5NSheUlTtr/xAYUgdAiJubS5rqVMDZSaNDmdn5yO04OjBy+kjrEijUIP&#10;Ewl1hUcrtJu2Z7kxxQEknenGxFt+XaOUG+bDHXOYC1SPzQm3+JTSIKXpLUoq477+6z7Go13wUtJg&#10;znKqsVaUyA8abQRgGAw3GJvB0Dt1aTC4E2yk5cnEAxfkYJbOqC9Yp3XMARfTHJlyGgbzMnSzjnXk&#10;Yr1OQRg8y8KNvrc8Qkd5vF3vAuRMKkdROiUgeTxg9JL4/ZrE2f7znKKe/hp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iaL5Y0gAAAAMBAAAPAAAAAAAAAAEAIAAAACIAAABkcnMvZG93bnJldi54&#10;bWxQSwECFAAUAAAACACHTuJAySBCAjkCAABiBAAADgAAAAAAAAABACAAAAAhAQAAZHJzL2Uyb0Rv&#10;Yy54bWxQSwUGAAAAAAYABgBZAQAAzAUAAAAA&#10;">
              <v:fill on="f" focussize="0,0"/>
              <v:stroke on="f" weight="0.5pt"/>
              <v:imagedata o:title=""/>
              <o:lock v:ext="edit" aspectratio="f"/>
              <v:textbox inset="0mm,0mm,0mm,0mm" style="mso-fit-shape-to-text:t;">
                <w:txbxContent>
                  <w:p w14:paraId="42E501AA">
                    <w:pPr>
                      <w:pStyle w:val="19"/>
                    </w:pPr>
                    <w:r>
                      <w:fldChar w:fldCharType="begin"/>
                    </w:r>
                    <w:r>
                      <w:instrText xml:space="preserve"> PAGE  \* MERGEFORMAT </w:instrText>
                    </w:r>
                    <w:r>
                      <w:fldChar w:fldCharType="separate"/>
                    </w:r>
                    <w:r>
                      <w:t>- 27 -</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C688C">
    <w:pPr>
      <w:pStyle w:val="19"/>
      <w:jc w:val="center"/>
    </w:pPr>
    <w: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237490" cy="154940"/>
              <wp:effectExtent l="0" t="0" r="0" b="0"/>
              <wp:wrapNone/>
              <wp:docPr id="14" name="文本框 4"/>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a:effectLst/>
                    </wps:spPr>
                    <wps:txbx>
                      <w:txbxContent>
                        <w:p w14:paraId="244E7FA2">
                          <w:pPr>
                            <w:pStyle w:val="19"/>
                          </w:pPr>
                          <w:r>
                            <w:fldChar w:fldCharType="begin"/>
                          </w:r>
                          <w:r>
                            <w:instrText xml:space="preserve"> PAGE  \* MERGEFORMAT </w:instrText>
                          </w:r>
                          <w:r>
                            <w:fldChar w:fldCharType="separate"/>
                          </w:r>
                          <w:r>
                            <w:t>- 20 -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2.2pt;width:18.7pt;mso-position-horizontal:center;mso-position-horizontal-relative:margin;mso-wrap-style:none;z-index:251683840;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omX9cDcCAABiBAAADgAAAGRycy9lMm9Eb2MueG1srVTNjtMwEL4j&#10;8Q6W7zRtt7uwVdNV2aoIacWuVBBn13GaSP6T7TYpDwBvwIkLd56rz8Fnp+mihcMeuDhjz/ib+T7P&#10;ZHbTKkn2wvna6JyOBkNKhOamqPU2p58+rl69ocQHpgsmjRY5PQhPb+YvX8waOxVjUxlZCEcAov20&#10;sTmtQrDTLPO8Eor5gbFCw1kap1jA1m2zwrEG6Epm4+HwKmuMK6wzXHiP02XnpCdE9xxAU5Y1F0vD&#10;d0ro0KE6IVkAJV/V1tN5qrYsBQ/3ZelFIDKnYBrSiiSwN3HN5jM23Tpmq5qfSmDPKeEJJ8VqjaRn&#10;qCULjOxc/ReUqrkz3pRhwI3KOiJJEbAYDZ9os66YFYkLpPb2LLr/f7D8w/7BkbpAJ0wo0UzhxY/f&#10;vx1//Dr+/EomUZ/G+inC1haBoX1rWsT25x6HkXZbOhW/IETgh7qHs7qiDYTjcHzxenIND4drdDm5&#10;niT1s8fL1vnwThhFopFTh8dLmrL9nQ8oBKF9SMylzaqWMj2g1KTJ6dXF5TBdOHtwQ+oYK1IrnGAi&#10;oa7waIV2055YbkxxAElnujbxlq9qlHLHfHhgDn2B6jE54R5LKQ1SmpNFSWXcl3+dx3g8F7yUNOiz&#10;nGqMFSXyvcYzAjD0huuNTW/onbo1aNwRJtLyZOKCC7I3S2fUZ4zTIuaAi2mOTDkNvXkbul7HOHKx&#10;WKQgNJ5l4U6vLY/QUR5vF7sAOZPKUZROCUgeN2i9JP5pTGJv/7lPUY+/hvl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omi+WNIAAAADAQAADwAAAAAAAAABACAAAAAiAAAAZHJzL2Rvd25yZXYueG1s&#10;UEsBAhQAFAAAAAgAh07iQKJl/XA3AgAAYgQAAA4AAAAAAAAAAQAgAAAAIQEAAGRycy9lMm9Eb2Mu&#10;eG1sUEsFBgAAAAAGAAYAWQEAAMoFAAAAAA==&#10;">
              <v:fill on="f" focussize="0,0"/>
              <v:stroke on="f" weight="0.5pt"/>
              <v:imagedata o:title=""/>
              <o:lock v:ext="edit" aspectratio="f"/>
              <v:textbox inset="0mm,0mm,0mm,0mm" style="mso-fit-shape-to-text:t;">
                <w:txbxContent>
                  <w:p w14:paraId="244E7FA2">
                    <w:pPr>
                      <w:pStyle w:val="19"/>
                    </w:pPr>
                    <w:r>
                      <w:fldChar w:fldCharType="begin"/>
                    </w:r>
                    <w:r>
                      <w:instrText xml:space="preserve"> PAGE  \* MERGEFORMAT </w:instrText>
                    </w:r>
                    <w:r>
                      <w:fldChar w:fldCharType="separate"/>
                    </w:r>
                    <w:r>
                      <w:t>- 20 -</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19"/>
      <w:jc w:val="center"/>
    </w:pPr>
    <w: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fJS+Qt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rGr6M+rfUzhD1YBIburenQNcO5x2Gk3VVOxS8IEfih7vGirugC4fHSdDKd5nBx+IYN8LPH&#10;69b58E4YRaJRUIfyJVXZYeNDHzqExGzarBspUwmlJm1Br6/e5O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fJS+QtAgAAVgQAAA4AAAAAAAAAAQAgAAAAHwEAAGRycy9lMm9Eb2MueG1sUEsFBgAAAAAG&#10;AAYAWQEAAL4FAAAAAA==&#10;">
              <v:fill on="f" focussize="0,0"/>
              <v:stroke on="f" weight="0.5pt"/>
              <v:imagedata o:title=""/>
              <o:lock v:ext="edit" aspectratio="f"/>
              <v:textbox inset="0mm,0mm,0mm,0mm" style="mso-fit-shape-to-text:t;">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6C809CD3">
                    <w:pPr>
                      <w:pStyle w:val="19"/>
                    </w:pPr>
                  </w:p>
                </w:txbxContent>
              </v:textbox>
            </v:shape>
          </w:pict>
        </mc:Fallback>
      </mc:AlternateContent>
    </w:r>
    <w: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096BD84D">
                    <w:pPr>
                      <w:pStyle w:val="19"/>
                    </w:pPr>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6"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22.35pt;margin-top:0.25pt;height:18.75pt;width:59.25pt;mso-position-horizontal-relative:margin;z-index:25168588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JeqFDoxAgAAVQQAAA4AAABkcnMvZTJvRG9jLnhtbK1UwY7T&#10;MBC9I/EPlu80bZd2V1XTVdmqCKliVyqIs+vYTSTbY2y3SfkA+ANOXLjzXf0Oxk7SRQuHPXBxJzPj&#10;N35vZjq/bbQiR+F8BSano8GQEmE4FJXZ5/Tjh/WrG0p8YKZgCozI6Ul4ert4+WJe25kYQwmqEI4g&#10;iPGz2ua0DMHOsszzUmjmB2CFwaAEp1nAT7fPCsdqRNcqGw+H06wGV1gHXHiP3lUbpB2iew4gSFlx&#10;sQJ+0MKEFtUJxQJS8mVlPV2k10opeLiX0otAVE6RaUgnFkF7F89sMWezvWO2rHj3BPacJzzhpFll&#10;sOgFasUCIwdX/QWlK+7AgwwDDjpriSRFkMVo+ESbbcmsSFxQam8vovv/B8vfHx8cqYqcTikxTGPD&#10;z9+/nX/8Ov/8SqZRntr6GWZtLeaF5g00ODS936Mzsm6k0/EX+RCMo7ini7iiCYSj83oyfn09oYRj&#10;aHx1MxpPIkr2eNk6H94K0CQaOXXYuyQpO258aFP7lFjLwLpSKvVPGVIjgavJMF24RBBcGawRKbRP&#10;jVZodk3HawfFCWk5aOfCW76usPiG+fDAHA4CMsFVCfd4SAVYBDqLkhLcl3/5Yz72B6OU1DhYOfWf&#10;D8wJStQ7g52LU9gbrjd2vWEO+g5wVke4hJYnEy+4oHpTOtCfcIOWsQqGmOFYK6ehN+9CO964gVws&#10;lykJZ82ysDFbyyN0K9/yEEBWSdkoS6tFpxZOW+pNtxlxnP/8TlmP/wa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KnzF5LWAAAABwEAAA8AAAAAAAAAAQAgAAAAIgAAAGRycy9kb3ducmV2LnhtbFBL&#10;AQIUABQAAAAIAIdO4kCXqhQ6MQIAAFUEAAAOAAAAAAAAAAEAIAAAACUBAABkcnMvZTJvRG9jLnht&#10;bFBLBQYAAAAABgAGAFkBAADIBQAAAAA=&#10;">
              <v:fill on="f" focussize="0,0"/>
              <v:stroke on="f" weight="0.5pt"/>
              <v:imagedata o:title=""/>
              <o:lock v:ext="edit" aspectratio="f"/>
              <v:textbox inset="0mm,0mm,0mm,0mm">
                <w:txbxContent>
                  <w:p w14:paraId="31AD6814">
                    <w:pPr>
                      <w:pStyle w:val="19"/>
                    </w:pPr>
                  </w:p>
                </w:txbxContent>
              </v:textbox>
            </v:shape>
          </w:pict>
        </mc:Fallback>
      </mc:AlternateContent>
    </w:r>
  </w:p>
  <w:p w14:paraId="6B74F7EB">
    <w:pPr>
      <w:pStyle w:val="1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19"/>
      <w:jc w:val="center"/>
    </w:pPr>
    <w: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XbD4sAgAAVQ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lRDOFgp9+fD/9&#10;fDj9+kbGUZ7W+hmi7i3iQvfOdGia4dzjMLLuKqfiF3wI/BD3eBFXdIHweGk6mU5zuDh8wwb42eN1&#10;63x4L4wi0SioQ/WSqOyw8aEPHUJiNm3WjZSpglKTtqBXr9/k6cLFA3CpkSOS6B8brdBtuzOzrSmP&#10;IOZM3xne8nWD5Bvmwx1zaAU8GMMSbrFU0iCJOVuU1MZ9/dd5jEeF4KWkRWsVVGOSKJEfNCoHwDAY&#10;bjC2g6H36sagV8cYQsuTiQsuyMGsnFFfMEHLmAMupjkyFTQM5k3o2xsTyMVymYLQa5aFjb63PEJH&#10;8bxd7gMETLpGUXolzlqh21JlzpMR2/nPfYp6/Bs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pdsPiwCAABVBAAADgAAAAAAAAABACAAAAAfAQAAZHJzL2Uyb0RvYy54bWxQSwUGAAAAAAYA&#10;BgBZAQAAvQUAAAAA&#10;">
              <v:fill on="f" focussize="0,0"/>
              <v:stroke on="f" weight="0.5pt"/>
              <v:imagedata o:title=""/>
              <o:lock v:ext="edit" aspectratio="f"/>
              <v:textbox inset="0mm,0mm,0mm,0mm" style="mso-fit-shape-to-text:t;">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hKvk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N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DPoSr5KwIAAFUEAAAOAAAAAAAAAAEAIAAAAB8BAABkcnMvZTJvRG9jLnhtbFBLBQYAAAAABgAG&#10;AFkBAAC8BQAAAAA=&#10;">
              <v:fill on="f" focussize="0,0"/>
              <v:stroke on="f" weight="0.5pt"/>
              <v:imagedata o:title=""/>
              <o:lock v:ext="edit" aspectratio="f"/>
              <v:textbox inset="0mm,0mm,0mm,0mm" style="mso-fit-shape-to-text:t;">
                <w:txbxContent>
                  <w:p w14:paraId="2F00C1C5">
                    <w:pPr>
                      <w:pStyle w:val="19"/>
                    </w:pPr>
                  </w:p>
                </w:txbxContent>
              </v:textbox>
            </v:shape>
          </w:pict>
        </mc:Fallback>
      </mc:AlternateContent>
    </w:r>
    <w: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fOe3EsAgAAVQ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hRDOFgp++fzv9&#10;+HX6+ZVcRXla62eIerCIC91b06FphnOPw8i6q5yKX/Ah8EPc40Vc0QXC46XpZDrN4eLwDRvgZ4/X&#10;rfPhnTCKRKOgDtVLorLDxoc+dAiJ2bRZN1KmCkpN2oJeX73O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d857cSwCAABVBAAADgAAAAAAAAABACAAAAAfAQAAZHJzL2Uyb0RvYy54bWxQSwUGAAAAAAYA&#10;BgBZAQAAvQUAAAAA&#10;">
              <v:fill on="f" focussize="0,0"/>
              <v:stroke on="f" weight="0.5pt"/>
              <v:imagedata o:title=""/>
              <o:lock v:ext="edit" aspectratio="f"/>
              <v:textbox inset="0mm,0mm,0mm,0mm" style="mso-fit-shape-to-text:t;">
                <w:txbxContent>
                  <w:p w14:paraId="3DBD809B">
                    <w:pPr>
                      <w:pStyle w:val="19"/>
                    </w:pPr>
                  </w:p>
                </w:txbxContent>
              </v:textbox>
            </v:shape>
          </w:pict>
        </mc:Fallback>
      </mc:AlternateContent>
    </w:r>
    <w:r>
      <mc:AlternateContent>
        <mc:Choice Requires="wps">
          <w:drawing>
            <wp:anchor distT="0" distB="0" distL="114300" distR="114300" simplePos="0" relativeHeight="251688960"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88960;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19"/>
                    </w:pPr>
                  </w:p>
                </w:txbxContent>
              </v:textbox>
            </v:shape>
          </w:pict>
        </mc:Fallback>
      </mc:AlternateContent>
    </w:r>
  </w:p>
  <w:p w14:paraId="6F74A442">
    <w:pPr>
      <w:pStyle w:val="19"/>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EBDE5">
    <w:pPr>
      <w:pStyle w:val="1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106E07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2xRpIy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99ejdODiwfgUsdYkaahh4mUutKjFdpd&#10;2/PcmeIEms50k+It39QoZct8uGcOo4HysTzhDp9SGqQ0vUVJZdzXf93HeHQMXkoajFpONTaLEvlB&#10;o5MADIPhBmM3GPqgbg1md4KltDyZeOCCHMzSGfUFG7WKOeBimiNTTsNg3oZu3LGRXKxWKQizZ1nY&#10;6gfLI3SUx9vVIUDOpHIUpVMC3YkHTF/qU78pcbz/PKeop3+H5S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bFGkjICAABlBAAADgAAAAAAAAABACAAAAAfAQAAZHJzL2Uyb0RvYy54bWxQSwUG&#10;AAAAAAYABgBZAQAAwwUAAAAA&#10;">
              <v:fill on="f" focussize="0,0"/>
              <v:stroke on="f" weight="0.5pt"/>
              <v:imagedata o:title=""/>
              <o:lock v:ext="edit" aspectratio="f"/>
              <v:textbox inset="0mm,0mm,0mm,0mm" style="mso-fit-shape-to-text:t;">
                <w:txbxContent>
                  <w:p w14:paraId="0106E07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61</w:t>
                    </w:r>
                    <w:r>
                      <w:rPr>
                        <w:rFonts w:hint="eastAsia"/>
                        <w:sz w:val="18"/>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431C3">
    <w:pPr>
      <w:pStyle w:val="19"/>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4A036B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FyM8y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6/ejtODiwfgUsdYkaahh4mUutKjFdpd&#10;2/PcmeIEms50k+It39QoZct8uGcOo4HysTzhDp9SGqQ0vUVJZdzXf93HeHQMXkoajFpONTaLEvlB&#10;o5MADIPhBmM3GPqgbg1md4KltDyZeOCCHMzSGfUFG7WKOeBimiNTTsNg3oZu3LGRXKxWKQizZ1nY&#10;6gfLI3SUx9vVIUDOpHIUpVMC3YkHTF/qU78pcbz/PKeop3+H5S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cXIzzICAABlBAAADgAAAAAAAAABACAAAAAfAQAAZHJzL2Uyb0RvYy54bWxQSwUG&#10;AAAAAAYABgBZAQAAwwUAAAAA&#10;">
              <v:fill on="f" focussize="0,0"/>
              <v:stroke on="f" weight="0.5pt"/>
              <v:imagedata o:title=""/>
              <o:lock v:ext="edit" aspectratio="f"/>
              <v:textbox inset="0mm,0mm,0mm,0mm" style="mso-fit-shape-to-text:t;">
                <w:txbxContent>
                  <w:p w14:paraId="04A036B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60</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BE9A1">
    <w:pPr>
      <w:pStyle w:val="2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79D93">
    <w:pPr>
      <w:pStyle w:val="20"/>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1664D2">
    <w:pPr>
      <w:pStyle w:val="20"/>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E585B">
    <w:pPr>
      <w:pStyle w:val="20"/>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A1FAA">
    <w:pPr>
      <w:pStyle w:val="20"/>
    </w:pPr>
  </w:p>
  <w:p w14:paraId="36C5162C">
    <w:pPr>
      <w:pStyle w:val="2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996D2">
    <w:pPr>
      <w:pStyle w:val="2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74BFD">
    <w:pPr>
      <w:pStyle w:val="20"/>
    </w:pPr>
  </w:p>
  <w:p w14:paraId="510B6D07">
    <w:pPr>
      <w:pStyle w:val="2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FF663">
    <w:pPr>
      <w:pStyle w:val="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61D9F"/>
    <w:multiLevelType w:val="multilevel"/>
    <w:tmpl w:val="B4B61D9F"/>
    <w:lvl w:ilvl="0" w:tentative="0">
      <w:start w:val="1"/>
      <w:numFmt w:val="decimal"/>
      <w:lvlText w:val="%1."/>
      <w:lvlJc w:val="left"/>
      <w:pPr>
        <w:ind w:left="720" w:hanging="360"/>
      </w:pPr>
      <w:rPr>
        <w:rFonts w:ascii="黑体" w:hAnsi="黑体" w:eastAsia="黑体" w:cs="黑体"/>
        <w:b/>
        <w:sz w:val="32"/>
      </w:rPr>
    </w:lvl>
    <w:lvl w:ilvl="1" w:tentative="0">
      <w:start w:val="1"/>
      <w:numFmt w:val="decimal"/>
      <w:lvlText w:val="%1.%2."/>
      <w:lvlJc w:val="left"/>
      <w:pPr>
        <w:ind w:left="1440" w:hanging="360"/>
      </w:pPr>
      <w:rPr>
        <w:rFonts w:ascii="黑体" w:hAnsi="黑体" w:eastAsia="黑体" w:cs="黑体"/>
        <w:b/>
        <w:sz w:val="32"/>
      </w:rPr>
    </w:lvl>
    <w:lvl w:ilvl="2" w:tentative="0">
      <w:start w:val="1"/>
      <w:numFmt w:val="decimal"/>
      <w:lvlText w:val="%1.%2.%3."/>
      <w:lvlJc w:val="left"/>
      <w:pPr>
        <w:ind w:left="2160" w:hanging="360"/>
      </w:pPr>
      <w:rPr>
        <w:rFonts w:ascii="黑体" w:hAnsi="黑体" w:eastAsia="黑体" w:cs="黑体"/>
        <w:b/>
        <w:sz w:val="32"/>
      </w:rPr>
    </w:lvl>
    <w:lvl w:ilvl="3" w:tentative="0">
      <w:start w:val="1"/>
      <w:numFmt w:val="none"/>
      <w:pStyle w:val="33"/>
      <w:lvlText w:val="（1）"/>
      <w:lvlJc w:val="left"/>
      <w:pPr>
        <w:ind w:left="2880" w:hanging="360"/>
      </w:pPr>
      <w:rPr>
        <w:rFonts w:hint="default" w:ascii="宋体" w:hAnsi="宋体" w:eastAsia="宋体" w:cs="宋体"/>
        <w:b w:val="0"/>
        <w:sz w:val="24"/>
      </w:rPr>
    </w:lvl>
    <w:lvl w:ilvl="4" w:tentative="0">
      <w:start w:val="1"/>
      <w:numFmt w:val="none"/>
      <w:lvlText w:val="1）"/>
      <w:lvlJc w:val="left"/>
      <w:pPr>
        <w:ind w:left="3600" w:hanging="360"/>
      </w:pPr>
      <w:rPr>
        <w:rFonts w:hint="default" w:ascii="宋体" w:hAnsi="宋体" w:eastAsia="宋体" w:cs="宋体"/>
        <w:b w:val="0"/>
        <w:sz w:val="24"/>
      </w:rPr>
    </w:lvl>
    <w:lvl w:ilvl="5" w:tentative="0">
      <w:start w:val="1"/>
      <w:numFmt w:val="decimal"/>
      <w:lvlText w:val="%1.%2.%3.%4.%5.%6."/>
      <w:lvlJc w:val="left"/>
      <w:pPr>
        <w:ind w:left="4320" w:hanging="360"/>
      </w:pPr>
      <w:rPr>
        <w:rFonts w:ascii="宋体" w:hAnsi="宋体" w:eastAsia="宋体" w:cs="宋体"/>
        <w:b w:val="0"/>
        <w:sz w:val="24"/>
      </w:rPr>
    </w:lvl>
    <w:lvl w:ilvl="6" w:tentative="0">
      <w:start w:val="1"/>
      <w:numFmt w:val="decimal"/>
      <w:lvlText w:val="%1.%2.%3.%4.%5.%6.%7."/>
      <w:lvlJc w:val="left"/>
      <w:pPr>
        <w:ind w:left="5040" w:hanging="360"/>
      </w:pPr>
      <w:rPr>
        <w:rFonts w:ascii="宋体" w:hAnsi="宋体" w:eastAsia="宋体" w:cs="宋体"/>
        <w:b w:val="0"/>
        <w:sz w:val="24"/>
      </w:rPr>
    </w:lvl>
    <w:lvl w:ilvl="7" w:tentative="0">
      <w:start w:val="1"/>
      <w:numFmt w:val="lowerLetter"/>
      <w:lvlText w:val="%8."/>
      <w:lvlJc w:val="right"/>
      <w:pPr>
        <w:ind w:left="5760" w:hanging="360"/>
      </w:pPr>
      <w:rPr>
        <w:rFonts w:ascii="Times New Roman" w:hAnsi="Times New Roman" w:eastAsia="Times New Roman" w:cs="Times New Roman"/>
      </w:rPr>
    </w:lvl>
    <w:lvl w:ilvl="8" w:tentative="0">
      <w:start w:val="1"/>
      <w:numFmt w:val="lowerRoman"/>
      <w:lvlText w:val="%9."/>
      <w:lvlJc w:val="left"/>
      <w:pPr>
        <w:ind w:left="6480" w:hanging="360"/>
      </w:pPr>
      <w:rPr>
        <w:rFonts w:ascii="Times New Roman" w:hAnsi="Times New Roman" w:eastAsia="Times New Roman" w:cs="Times New Roman"/>
      </w:rPr>
    </w:lvl>
  </w:abstractNum>
  <w:abstractNum w:abstractNumId="1">
    <w:nsid w:val="E132E088"/>
    <w:multiLevelType w:val="multilevel"/>
    <w:tmpl w:val="E132E088"/>
    <w:lvl w:ilvl="0" w:tentative="0">
      <w:start w:val="1"/>
      <w:numFmt w:val="chineseCounting"/>
      <w:pStyle w:val="2"/>
      <w:lvlText w:val="第%1部分"/>
      <w:lvlJc w:val="left"/>
      <w:pPr>
        <w:ind w:left="432" w:hanging="432"/>
      </w:pPr>
      <w:rPr>
        <w:rFonts w:hint="eastAsia"/>
        <w:highlight w:val="yellow"/>
      </w:rPr>
    </w:lvl>
    <w:lvl w:ilvl="1" w:tentative="0">
      <w:start w:val="1"/>
      <w:numFmt w:val="chineseCounting"/>
      <w:suff w:val="nothing"/>
      <w:lvlText w:val="%2、"/>
      <w:lvlJc w:val="left"/>
      <w:pPr>
        <w:ind w:left="575" w:hanging="575"/>
      </w:pPr>
      <w:rPr>
        <w:rFonts w:hint="eastAsia"/>
      </w:rPr>
    </w:lvl>
    <w:lvl w:ilvl="2" w:tentative="0">
      <w:start w:val="1"/>
      <w:numFmt w:val="chineseCounting"/>
      <w:pStyle w:val="5"/>
      <w:suff w:val="nothing"/>
      <w:lvlText w:val="（%3）"/>
      <w:lvlJc w:val="left"/>
      <w:pPr>
        <w:ind w:left="720" w:hanging="720"/>
      </w:pPr>
      <w:rPr>
        <w:rFonts w:hint="eastAsia"/>
      </w:rPr>
    </w:lvl>
    <w:lvl w:ilvl="3" w:tentative="0">
      <w:start w:val="1"/>
      <w:numFmt w:val="decimal"/>
      <w:pStyle w:val="6"/>
      <w:suff w:val="nothing"/>
      <w:lvlText w:val="%4、"/>
      <w:lvlJc w:val="left"/>
      <w:pPr>
        <w:ind w:left="864" w:hanging="864"/>
      </w:pPr>
      <w:rPr>
        <w:rFonts w:hint="eastAsia"/>
      </w:rPr>
    </w:lvl>
    <w:lvl w:ilvl="4" w:tentative="0">
      <w:start w:val="1"/>
      <w:numFmt w:val="decimal"/>
      <w:pStyle w:val="7"/>
      <w:suff w:val="space"/>
      <w:lvlText w:val="%4.%5"/>
      <w:lvlJc w:val="left"/>
      <w:pPr>
        <w:ind w:left="1008" w:hanging="1008"/>
      </w:pPr>
      <w:rPr>
        <w:rFonts w:hint="eastAsia"/>
      </w:rPr>
    </w:lvl>
    <w:lvl w:ilvl="5" w:tentative="0">
      <w:start w:val="1"/>
      <w:numFmt w:val="decimal"/>
      <w:pStyle w:val="8"/>
      <w:suff w:val="nothing"/>
      <w:lvlText w:val="%4.%5.%6"/>
      <w:lvlJc w:val="left"/>
      <w:pPr>
        <w:ind w:left="1151" w:hanging="1151"/>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3" w:hanging="1583"/>
      </w:pPr>
      <w:rPr>
        <w:rFonts w:hint="eastAsia"/>
      </w:rPr>
    </w:lvl>
  </w:abstractNum>
  <w:abstractNum w:abstractNumId="2">
    <w:nsid w:val="210163F6"/>
    <w:multiLevelType w:val="multilevel"/>
    <w:tmpl w:val="210163F6"/>
    <w:lvl w:ilvl="0" w:tentative="0">
      <w:start w:val="1"/>
      <w:numFmt w:val="lowerLetter"/>
      <w:lvlText w:val="%1)"/>
      <w:lvlJc w:val="left"/>
      <w:pPr>
        <w:ind w:left="902" w:hanging="420"/>
      </w:pPr>
      <w:rPr>
        <w:rFonts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3">
    <w:nsid w:val="38681AE8"/>
    <w:multiLevelType w:val="multilevel"/>
    <w:tmpl w:val="38681AE8"/>
    <w:lvl w:ilvl="0" w:tentative="0">
      <w:start w:val="1"/>
      <w:numFmt w:val="lowerLetter"/>
      <w:lvlText w:val="%1)"/>
      <w:lvlJc w:val="left"/>
      <w:pPr>
        <w:tabs>
          <w:tab w:val="left" w:pos="6"/>
        </w:tabs>
        <w:ind w:left="403" w:firstLine="23"/>
      </w:pPr>
      <w:rPr>
        <w:rFonts w:hint="default"/>
      </w:rPr>
    </w:lvl>
    <w:lvl w:ilvl="1" w:tentative="0">
      <w:start w:val="1"/>
      <w:numFmt w:val="lowerLetter"/>
      <w:lvlText w:val="%2)"/>
      <w:lvlJc w:val="left"/>
      <w:pPr>
        <w:tabs>
          <w:tab w:val="left" w:pos="1575"/>
        </w:tabs>
        <w:ind w:left="1575" w:hanging="420"/>
      </w:pPr>
    </w:lvl>
    <w:lvl w:ilvl="2" w:tentative="0">
      <w:start w:val="1"/>
      <w:numFmt w:val="lowerRoman"/>
      <w:lvlText w:val="%3."/>
      <w:lvlJc w:val="right"/>
      <w:pPr>
        <w:tabs>
          <w:tab w:val="left" w:pos="1995"/>
        </w:tabs>
        <w:ind w:left="1995" w:hanging="420"/>
      </w:pPr>
    </w:lvl>
    <w:lvl w:ilvl="3" w:tentative="0">
      <w:start w:val="1"/>
      <w:numFmt w:val="decimal"/>
      <w:lvlText w:val="%4."/>
      <w:lvlJc w:val="left"/>
      <w:pPr>
        <w:tabs>
          <w:tab w:val="left" w:pos="2415"/>
        </w:tabs>
        <w:ind w:left="2415" w:hanging="420"/>
      </w:pPr>
    </w:lvl>
    <w:lvl w:ilvl="4" w:tentative="0">
      <w:start w:val="1"/>
      <w:numFmt w:val="lowerLetter"/>
      <w:lvlText w:val="%5)"/>
      <w:lvlJc w:val="left"/>
      <w:pPr>
        <w:tabs>
          <w:tab w:val="left" w:pos="2835"/>
        </w:tabs>
        <w:ind w:left="2835" w:hanging="420"/>
      </w:pPr>
    </w:lvl>
    <w:lvl w:ilvl="5" w:tentative="0">
      <w:start w:val="1"/>
      <w:numFmt w:val="lowerRoman"/>
      <w:lvlText w:val="%6."/>
      <w:lvlJc w:val="right"/>
      <w:pPr>
        <w:tabs>
          <w:tab w:val="left" w:pos="3255"/>
        </w:tabs>
        <w:ind w:left="3255" w:hanging="420"/>
      </w:pPr>
    </w:lvl>
    <w:lvl w:ilvl="6" w:tentative="0">
      <w:start w:val="1"/>
      <w:numFmt w:val="decimal"/>
      <w:lvlText w:val="%7."/>
      <w:lvlJc w:val="left"/>
      <w:pPr>
        <w:tabs>
          <w:tab w:val="left" w:pos="3675"/>
        </w:tabs>
        <w:ind w:left="3675" w:hanging="420"/>
      </w:pPr>
    </w:lvl>
    <w:lvl w:ilvl="7" w:tentative="0">
      <w:start w:val="1"/>
      <w:numFmt w:val="lowerLetter"/>
      <w:lvlText w:val="%8)"/>
      <w:lvlJc w:val="left"/>
      <w:pPr>
        <w:tabs>
          <w:tab w:val="left" w:pos="4095"/>
        </w:tabs>
        <w:ind w:left="4095" w:hanging="420"/>
      </w:pPr>
    </w:lvl>
    <w:lvl w:ilvl="8" w:tentative="0">
      <w:start w:val="1"/>
      <w:numFmt w:val="lowerRoman"/>
      <w:lvlText w:val="%9."/>
      <w:lvlJc w:val="right"/>
      <w:pPr>
        <w:tabs>
          <w:tab w:val="left" w:pos="4515"/>
        </w:tabs>
        <w:ind w:left="4515" w:hanging="420"/>
      </w:pPr>
    </w:lvl>
  </w:abstractNum>
  <w:abstractNum w:abstractNumId="4">
    <w:nsid w:val="39A4E181"/>
    <w:multiLevelType w:val="singleLevel"/>
    <w:tmpl w:val="39A4E181"/>
    <w:lvl w:ilvl="0" w:tentative="0">
      <w:start w:val="1"/>
      <w:numFmt w:val="bullet"/>
      <w:lvlText w:val=""/>
      <w:lvlJc w:val="left"/>
      <w:pPr>
        <w:ind w:left="420" w:hanging="420"/>
      </w:pPr>
      <w:rPr>
        <w:rFonts w:hint="default" w:ascii="Wingdings" w:hAnsi="Wingdings"/>
      </w:rPr>
    </w:lvl>
  </w:abstractNum>
  <w:abstractNum w:abstractNumId="5">
    <w:nsid w:val="6E8C6948"/>
    <w:multiLevelType w:val="singleLevel"/>
    <w:tmpl w:val="6E8C6948"/>
    <w:lvl w:ilvl="0" w:tentative="0">
      <w:start w:val="1"/>
      <w:numFmt w:val="chineseCounting"/>
      <w:suff w:val="space"/>
      <w:lvlText w:val="第%1部分"/>
      <w:lvlJc w:val="left"/>
      <w:rPr>
        <w:rFonts w:hint="eastAsia"/>
      </w:rPr>
    </w:lvl>
  </w:abstractNum>
  <w:abstractNum w:abstractNumId="6">
    <w:nsid w:val="7A612DE2"/>
    <w:multiLevelType w:val="singleLevel"/>
    <w:tmpl w:val="7A612DE2"/>
    <w:lvl w:ilvl="0" w:tentative="0">
      <w:start w:val="2"/>
      <w:numFmt w:val="decimal"/>
      <w:lvlText w:val="%1."/>
      <w:lvlJc w:val="left"/>
      <w:pPr>
        <w:tabs>
          <w:tab w:val="left" w:pos="312"/>
        </w:tabs>
      </w:pPr>
    </w:lvl>
  </w:abstractNum>
  <w:num w:numId="1">
    <w:abstractNumId w:val="1"/>
  </w:num>
  <w:num w:numId="2">
    <w:abstractNumId w:val="0"/>
  </w:num>
  <w:num w:numId="3">
    <w:abstractNumId w:val="5"/>
  </w:num>
  <w:num w:numId="4">
    <w:abstractNumId w:val="6"/>
  </w:num>
  <w:num w:numId="5">
    <w:abstractNumId w:val="2"/>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0007"/>
    <w:rsid w:val="008A0007"/>
    <w:rsid w:val="00D404CF"/>
    <w:rsid w:val="00D82D89"/>
    <w:rsid w:val="00EC7BBA"/>
    <w:rsid w:val="00FD5406"/>
    <w:rsid w:val="01126A09"/>
    <w:rsid w:val="03265180"/>
    <w:rsid w:val="05716E1F"/>
    <w:rsid w:val="0612681C"/>
    <w:rsid w:val="066E6FB7"/>
    <w:rsid w:val="06BE5E9C"/>
    <w:rsid w:val="06EF1CA7"/>
    <w:rsid w:val="07935C2F"/>
    <w:rsid w:val="09114527"/>
    <w:rsid w:val="09B63701"/>
    <w:rsid w:val="09E87633"/>
    <w:rsid w:val="09EF276F"/>
    <w:rsid w:val="0AA23B8D"/>
    <w:rsid w:val="0B7E2723"/>
    <w:rsid w:val="0BB52F3C"/>
    <w:rsid w:val="0C6A432F"/>
    <w:rsid w:val="0D5004E9"/>
    <w:rsid w:val="0DDE3227"/>
    <w:rsid w:val="0E51617F"/>
    <w:rsid w:val="0FFE69F9"/>
    <w:rsid w:val="102A2753"/>
    <w:rsid w:val="11836198"/>
    <w:rsid w:val="12C624DB"/>
    <w:rsid w:val="12CA1FCB"/>
    <w:rsid w:val="14AE262C"/>
    <w:rsid w:val="14B3703C"/>
    <w:rsid w:val="14C0522D"/>
    <w:rsid w:val="14FD02BE"/>
    <w:rsid w:val="15510782"/>
    <w:rsid w:val="172D7BF4"/>
    <w:rsid w:val="17B74A43"/>
    <w:rsid w:val="17DE4FAA"/>
    <w:rsid w:val="198A4786"/>
    <w:rsid w:val="1A756C92"/>
    <w:rsid w:val="1AC612CA"/>
    <w:rsid w:val="1B1D5C78"/>
    <w:rsid w:val="1B273228"/>
    <w:rsid w:val="1C6E5776"/>
    <w:rsid w:val="1D212D06"/>
    <w:rsid w:val="1D406933"/>
    <w:rsid w:val="1E285DF8"/>
    <w:rsid w:val="1EB80399"/>
    <w:rsid w:val="1EF34658"/>
    <w:rsid w:val="1F88077C"/>
    <w:rsid w:val="1FE16BA6"/>
    <w:rsid w:val="21366A7E"/>
    <w:rsid w:val="23700025"/>
    <w:rsid w:val="237044C9"/>
    <w:rsid w:val="23E80503"/>
    <w:rsid w:val="2471674B"/>
    <w:rsid w:val="24721DA7"/>
    <w:rsid w:val="24911187"/>
    <w:rsid w:val="24B77ED6"/>
    <w:rsid w:val="258375F4"/>
    <w:rsid w:val="25CC23BA"/>
    <w:rsid w:val="281F648A"/>
    <w:rsid w:val="28695261"/>
    <w:rsid w:val="28956639"/>
    <w:rsid w:val="291B489A"/>
    <w:rsid w:val="291F7740"/>
    <w:rsid w:val="2A180398"/>
    <w:rsid w:val="2AAB4039"/>
    <w:rsid w:val="2B055FBB"/>
    <w:rsid w:val="2D334168"/>
    <w:rsid w:val="2D346567"/>
    <w:rsid w:val="2D452523"/>
    <w:rsid w:val="2F5B00C1"/>
    <w:rsid w:val="3069382B"/>
    <w:rsid w:val="30D1097F"/>
    <w:rsid w:val="3103697D"/>
    <w:rsid w:val="310B6C1A"/>
    <w:rsid w:val="32C959A4"/>
    <w:rsid w:val="3335516F"/>
    <w:rsid w:val="337600B8"/>
    <w:rsid w:val="345F70B8"/>
    <w:rsid w:val="349B45FD"/>
    <w:rsid w:val="354C2DE6"/>
    <w:rsid w:val="379A790F"/>
    <w:rsid w:val="37A01319"/>
    <w:rsid w:val="38167911"/>
    <w:rsid w:val="383E64EC"/>
    <w:rsid w:val="3848736B"/>
    <w:rsid w:val="39421E29"/>
    <w:rsid w:val="39477C25"/>
    <w:rsid w:val="39861520"/>
    <w:rsid w:val="3A5465BC"/>
    <w:rsid w:val="3AFC641F"/>
    <w:rsid w:val="3CA07775"/>
    <w:rsid w:val="3E0A3EC6"/>
    <w:rsid w:val="3E0E7BD0"/>
    <w:rsid w:val="3E687A39"/>
    <w:rsid w:val="3EEC1C7B"/>
    <w:rsid w:val="3FB34064"/>
    <w:rsid w:val="40673266"/>
    <w:rsid w:val="417411D1"/>
    <w:rsid w:val="418A2194"/>
    <w:rsid w:val="41B576D3"/>
    <w:rsid w:val="44216EB8"/>
    <w:rsid w:val="44ED3932"/>
    <w:rsid w:val="462C02CC"/>
    <w:rsid w:val="487B4155"/>
    <w:rsid w:val="498E0956"/>
    <w:rsid w:val="4A365988"/>
    <w:rsid w:val="4B12476D"/>
    <w:rsid w:val="4B7B4D7B"/>
    <w:rsid w:val="4C594265"/>
    <w:rsid w:val="4E127DA7"/>
    <w:rsid w:val="4EDB7498"/>
    <w:rsid w:val="4FA7451F"/>
    <w:rsid w:val="4FBD1C9A"/>
    <w:rsid w:val="501A1195"/>
    <w:rsid w:val="5093063A"/>
    <w:rsid w:val="50FC7C92"/>
    <w:rsid w:val="52233BBC"/>
    <w:rsid w:val="53534D8C"/>
    <w:rsid w:val="536C1ECE"/>
    <w:rsid w:val="53E75832"/>
    <w:rsid w:val="5406215C"/>
    <w:rsid w:val="54271E31"/>
    <w:rsid w:val="551268DF"/>
    <w:rsid w:val="565E57F8"/>
    <w:rsid w:val="566E223B"/>
    <w:rsid w:val="567332AE"/>
    <w:rsid w:val="57323268"/>
    <w:rsid w:val="574E0BDB"/>
    <w:rsid w:val="579D2388"/>
    <w:rsid w:val="57D00C81"/>
    <w:rsid w:val="58F9403E"/>
    <w:rsid w:val="5999137D"/>
    <w:rsid w:val="59D979CB"/>
    <w:rsid w:val="59E0276A"/>
    <w:rsid w:val="5A971D60"/>
    <w:rsid w:val="5B9339CA"/>
    <w:rsid w:val="5BD60666"/>
    <w:rsid w:val="5C3C2C03"/>
    <w:rsid w:val="5CB14C2F"/>
    <w:rsid w:val="5CB62828"/>
    <w:rsid w:val="5D074BB1"/>
    <w:rsid w:val="5DCB137D"/>
    <w:rsid w:val="5E034394"/>
    <w:rsid w:val="5E705C15"/>
    <w:rsid w:val="5ED115B9"/>
    <w:rsid w:val="5F0955FB"/>
    <w:rsid w:val="60016769"/>
    <w:rsid w:val="60C82547"/>
    <w:rsid w:val="61A1293E"/>
    <w:rsid w:val="62DE329C"/>
    <w:rsid w:val="63565D5B"/>
    <w:rsid w:val="64047D3A"/>
    <w:rsid w:val="641E6734"/>
    <w:rsid w:val="64DA23DD"/>
    <w:rsid w:val="651D2067"/>
    <w:rsid w:val="651D5558"/>
    <w:rsid w:val="655D74FA"/>
    <w:rsid w:val="655F0FD4"/>
    <w:rsid w:val="65674A25"/>
    <w:rsid w:val="6620240D"/>
    <w:rsid w:val="67242135"/>
    <w:rsid w:val="67D45802"/>
    <w:rsid w:val="6A1A4246"/>
    <w:rsid w:val="6A883473"/>
    <w:rsid w:val="6AC63F9C"/>
    <w:rsid w:val="6AE01E1B"/>
    <w:rsid w:val="6B196A05"/>
    <w:rsid w:val="6BBA27D5"/>
    <w:rsid w:val="6D0A279C"/>
    <w:rsid w:val="6D0D7C60"/>
    <w:rsid w:val="6DE9247B"/>
    <w:rsid w:val="6E7A7577"/>
    <w:rsid w:val="6EA935D1"/>
    <w:rsid w:val="70364BE5"/>
    <w:rsid w:val="70EC5DDE"/>
    <w:rsid w:val="70ED4030"/>
    <w:rsid w:val="71B27028"/>
    <w:rsid w:val="73AD2C09"/>
    <w:rsid w:val="742835D1"/>
    <w:rsid w:val="74471CA9"/>
    <w:rsid w:val="74503606"/>
    <w:rsid w:val="745C4E7B"/>
    <w:rsid w:val="74B93A85"/>
    <w:rsid w:val="75061B64"/>
    <w:rsid w:val="750B288E"/>
    <w:rsid w:val="75803660"/>
    <w:rsid w:val="75CD61DE"/>
    <w:rsid w:val="75CF01A8"/>
    <w:rsid w:val="761107C1"/>
    <w:rsid w:val="761D2E3A"/>
    <w:rsid w:val="76567605"/>
    <w:rsid w:val="7723186A"/>
    <w:rsid w:val="772701EB"/>
    <w:rsid w:val="779276DF"/>
    <w:rsid w:val="792720A9"/>
    <w:rsid w:val="79534C4C"/>
    <w:rsid w:val="799366EB"/>
    <w:rsid w:val="7A820405"/>
    <w:rsid w:val="7B616180"/>
    <w:rsid w:val="7B943EB1"/>
    <w:rsid w:val="7BA632B1"/>
    <w:rsid w:val="7C946E3A"/>
    <w:rsid w:val="7D6C41BB"/>
    <w:rsid w:val="7F1E5CFC"/>
    <w:rsid w:val="7FAF784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99"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3"/>
    <w:next w:val="1"/>
    <w:link w:val="48"/>
    <w:qFormat/>
    <w:uiPriority w:val="0"/>
    <w:pPr>
      <w:keepNext/>
      <w:keepLines/>
      <w:numPr>
        <w:ilvl w:val="0"/>
        <w:numId w:val="1"/>
      </w:numPr>
      <w:spacing w:line="360" w:lineRule="auto"/>
      <w:jc w:val="left"/>
      <w:outlineLvl w:val="0"/>
    </w:pPr>
    <w:rPr>
      <w:rFonts w:ascii="Times New Roman" w:hAnsi="Times New Roman" w:eastAsia="宋体" w:cs="Times New Roman"/>
      <w:b/>
      <w:kern w:val="44"/>
      <w:sz w:val="32"/>
    </w:rPr>
  </w:style>
  <w:style w:type="paragraph" w:styleId="4">
    <w:name w:val="heading 2"/>
    <w:basedOn w:val="5"/>
    <w:next w:val="1"/>
    <w:semiHidden/>
    <w:unhideWhenUsed/>
    <w:qFormat/>
    <w:uiPriority w:val="0"/>
    <w:pPr>
      <w:keepNext/>
      <w:spacing w:before="240" w:after="60"/>
      <w:ind w:left="575" w:hanging="575"/>
      <w:outlineLvl w:val="1"/>
    </w:pPr>
    <w:rPr>
      <w:rFonts w:ascii="宋体" w:hAnsi="宋体" w:cs="宋体"/>
      <w:bCs/>
      <w:iCs/>
      <w:kern w:val="32"/>
      <w:sz w:val="24"/>
      <w:szCs w:val="28"/>
      <w:lang w:eastAsia="en-US"/>
    </w:rPr>
  </w:style>
  <w:style w:type="paragraph" w:styleId="5">
    <w:name w:val="heading 3"/>
    <w:basedOn w:val="1"/>
    <w:next w:val="1"/>
    <w:link w:val="31"/>
    <w:semiHidden/>
    <w:unhideWhenUsed/>
    <w:qFormat/>
    <w:uiPriority w:val="0"/>
    <w:pPr>
      <w:numPr>
        <w:ilvl w:val="2"/>
        <w:numId w:val="1"/>
      </w:numPr>
      <w:spacing w:before="120" w:after="120"/>
      <w:outlineLvl w:val="2"/>
    </w:pPr>
    <w:rPr>
      <w:rFonts w:ascii="宋体" w:hAnsi="宋体" w:eastAsia="宋体"/>
      <w:b/>
      <w:sz w:val="24"/>
      <w:szCs w:val="24"/>
    </w:rPr>
  </w:style>
  <w:style w:type="paragraph" w:styleId="6">
    <w:name w:val="heading 4"/>
    <w:basedOn w:val="1"/>
    <w:next w:val="1"/>
    <w:link w:val="30"/>
    <w:semiHidden/>
    <w:unhideWhenUsed/>
    <w:qFormat/>
    <w:uiPriority w:val="0"/>
    <w:pPr>
      <w:numPr>
        <w:ilvl w:val="3"/>
        <w:numId w:val="1"/>
      </w:numPr>
      <w:outlineLvl w:val="3"/>
    </w:pPr>
  </w:style>
  <w:style w:type="paragraph" w:styleId="7">
    <w:name w:val="heading 5"/>
    <w:next w:val="1"/>
    <w:link w:val="32"/>
    <w:semiHidden/>
    <w:unhideWhenUsed/>
    <w:qFormat/>
    <w:uiPriority w:val="0"/>
    <w:pPr>
      <w:numPr>
        <w:ilvl w:val="4"/>
        <w:numId w:val="1"/>
      </w:numPr>
      <w:spacing w:before="120" w:after="120"/>
      <w:outlineLvl w:val="4"/>
    </w:pPr>
    <w:rPr>
      <w:rFonts w:ascii="宋体" w:hAnsi="宋体" w:eastAsia="宋体" w:cstheme="minorBidi"/>
      <w:b/>
      <w:kern w:val="2"/>
      <w:sz w:val="24"/>
      <w:szCs w:val="24"/>
      <w:lang w:val="en-US" w:eastAsia="zh-CN" w:bidi="ar-SA"/>
    </w:rPr>
  </w:style>
  <w:style w:type="paragraph" w:styleId="8">
    <w:name w:val="heading 6"/>
    <w:basedOn w:val="7"/>
    <w:next w:val="1"/>
    <w:semiHidden/>
    <w:unhideWhenUsed/>
    <w:qFormat/>
    <w:uiPriority w:val="0"/>
    <w:pPr>
      <w:keepNext/>
      <w:keepLines/>
      <w:numPr>
        <w:ilvl w:val="5"/>
      </w:numPr>
      <w:spacing w:line="317" w:lineRule="auto"/>
      <w:outlineLvl w:val="5"/>
    </w:pPr>
    <w:rPr>
      <w:rFonts w:ascii="Arial" w:hAnsi="Arial" w:eastAsia="黑体" w:cs="Times New Roman"/>
      <w:b w:val="0"/>
      <w:kern w:val="44"/>
    </w:rPr>
  </w:style>
  <w:style w:type="paragraph" w:styleId="9">
    <w:name w:val="heading 7"/>
    <w:basedOn w:val="1"/>
    <w:next w:val="1"/>
    <w:semiHidden/>
    <w:unhideWhenUsed/>
    <w:qFormat/>
    <w:uiPriority w:val="0"/>
    <w:pPr>
      <w:keepNext/>
      <w:keepLines/>
      <w:numPr>
        <w:ilvl w:val="6"/>
        <w:numId w:val="1"/>
      </w:numPr>
      <w:spacing w:line="317" w:lineRule="auto"/>
      <w:outlineLvl w:val="6"/>
    </w:pPr>
    <w:rPr>
      <w:b/>
      <w:sz w:val="24"/>
    </w:rPr>
  </w:style>
  <w:style w:type="paragraph" w:styleId="10">
    <w:name w:val="heading 8"/>
    <w:basedOn w:val="1"/>
    <w:next w:val="1"/>
    <w:semiHidden/>
    <w:unhideWhenUsed/>
    <w:qFormat/>
    <w:uiPriority w:val="0"/>
    <w:pPr>
      <w:keepNext/>
      <w:keepLines/>
      <w:numPr>
        <w:ilvl w:val="7"/>
        <w:numId w:val="1"/>
      </w:numPr>
      <w:spacing w:line="317" w:lineRule="auto"/>
      <w:outlineLvl w:val="7"/>
    </w:pPr>
    <w:rPr>
      <w:rFonts w:ascii="Arial" w:hAnsi="Arial" w:eastAsia="黑体"/>
      <w:sz w:val="24"/>
    </w:rPr>
  </w:style>
  <w:style w:type="paragraph" w:styleId="11">
    <w:name w:val="heading 9"/>
    <w:basedOn w:val="1"/>
    <w:next w:val="1"/>
    <w:semiHidden/>
    <w:unhideWhenUsed/>
    <w:qFormat/>
    <w:uiPriority w:val="0"/>
    <w:pPr>
      <w:keepNext/>
      <w:keepLines/>
      <w:numPr>
        <w:ilvl w:val="8"/>
        <w:numId w:val="1"/>
      </w:numPr>
      <w:spacing w:line="317" w:lineRule="auto"/>
      <w:outlineLvl w:val="8"/>
    </w:pPr>
    <w:rPr>
      <w:rFonts w:ascii="Arial" w:hAnsi="Arial" w:eastAsia="黑体"/>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00" w:leftChars="400"/>
    </w:pPr>
  </w:style>
  <w:style w:type="paragraph" w:styleId="12">
    <w:name w:val="Normal Indent"/>
    <w:basedOn w:val="1"/>
    <w:next w:val="13"/>
    <w:qFormat/>
    <w:uiPriority w:val="0"/>
    <w:pPr>
      <w:ind w:firstLine="420"/>
    </w:pPr>
    <w:rPr>
      <w:rFonts w:ascii="Times New Roman" w:hAnsi="Times New Roman"/>
      <w:kern w:val="0"/>
      <w:sz w:val="20"/>
      <w:szCs w:val="20"/>
    </w:rPr>
  </w:style>
  <w:style w:type="paragraph" w:styleId="13">
    <w:name w:val="Body Text"/>
    <w:basedOn w:val="1"/>
    <w:next w:val="14"/>
    <w:qFormat/>
    <w:uiPriority w:val="99"/>
    <w:pPr>
      <w:adjustRightInd w:val="0"/>
      <w:spacing w:before="120" w:afterLines="50" w:line="280" w:lineRule="atLeast"/>
      <w:textAlignment w:val="baseline"/>
    </w:pPr>
    <w:rPr>
      <w:rFonts w:ascii="Calibri" w:hAnsi="Calibri" w:eastAsia="新宋体" w:cs="Times New Roman"/>
      <w:szCs w:val="21"/>
    </w:rPr>
  </w:style>
  <w:style w:type="paragraph" w:styleId="14">
    <w:name w:val="Body Text Indent"/>
    <w:basedOn w:val="1"/>
    <w:qFormat/>
    <w:uiPriority w:val="99"/>
    <w:pPr>
      <w:spacing w:after="120"/>
      <w:ind w:left="420" w:leftChars="200"/>
    </w:pPr>
    <w:rPr>
      <w:rFonts w:ascii="Calibri" w:hAnsi="Calibri" w:eastAsia="宋体" w:cs="Times New Roman"/>
      <w:szCs w:val="20"/>
    </w:rPr>
  </w:style>
  <w:style w:type="paragraph" w:styleId="15">
    <w:name w:val="annotation text"/>
    <w:basedOn w:val="1"/>
    <w:qFormat/>
    <w:uiPriority w:val="0"/>
    <w:pPr>
      <w:jc w:val="left"/>
    </w:pPr>
  </w:style>
  <w:style w:type="paragraph" w:styleId="16">
    <w:name w:val="index 6"/>
    <w:basedOn w:val="1"/>
    <w:next w:val="1"/>
    <w:qFormat/>
    <w:uiPriority w:val="0"/>
    <w:rPr>
      <w:rFonts w:ascii="宋体" w:hAnsi="宋体"/>
      <w:color w:val="000000" w:themeColor="text1"/>
      <w:sz w:val="20"/>
      <w:szCs w:val="20"/>
      <w14:textFill>
        <w14:solidFill>
          <w14:schemeClr w14:val="tx1"/>
        </w14:solidFill>
      </w14:textFill>
    </w:rPr>
  </w:style>
  <w:style w:type="paragraph" w:styleId="17">
    <w:name w:val="Plain Text"/>
    <w:basedOn w:val="1"/>
    <w:qFormat/>
    <w:uiPriority w:val="0"/>
    <w:rPr>
      <w:rFonts w:ascii="宋体" w:hAnsi="Courier New"/>
    </w:rPr>
  </w:style>
  <w:style w:type="paragraph" w:styleId="18">
    <w:name w:val="Balloon Text"/>
    <w:basedOn w:val="1"/>
    <w:link w:val="47"/>
    <w:qFormat/>
    <w:uiPriority w:val="0"/>
    <w:rPr>
      <w:sz w:val="18"/>
      <w:szCs w:val="18"/>
    </w:rPr>
  </w:style>
  <w:style w:type="paragraph" w:styleId="19">
    <w:name w:val="footer"/>
    <w:basedOn w:val="1"/>
    <w:qFormat/>
    <w:uiPriority w:val="99"/>
    <w:pPr>
      <w:tabs>
        <w:tab w:val="center" w:pos="4153"/>
        <w:tab w:val="right" w:pos="8306"/>
      </w:tabs>
      <w:snapToGrid w:val="0"/>
      <w:jc w:val="left"/>
    </w:pPr>
    <w:rPr>
      <w:sz w:val="18"/>
    </w:rPr>
  </w:style>
  <w:style w:type="paragraph" w:styleId="20">
    <w:name w:val="header"/>
    <w:basedOn w:val="1"/>
    <w:qFormat/>
    <w:uiPriority w:val="0"/>
    <w:pPr>
      <w:pBdr>
        <w:bottom w:val="single" w:color="auto" w:sz="6" w:space="1"/>
      </w:pBdr>
      <w:tabs>
        <w:tab w:val="center" w:pos="4153"/>
        <w:tab w:val="right" w:pos="8306"/>
      </w:tabs>
      <w:snapToGrid w:val="0"/>
      <w:jc w:val="center"/>
    </w:pPr>
    <w:rPr>
      <w:sz w:val="18"/>
    </w:rPr>
  </w:style>
  <w:style w:type="paragraph" w:styleId="21">
    <w:name w:val="toc 1"/>
    <w:basedOn w:val="1"/>
    <w:next w:val="1"/>
    <w:qFormat/>
    <w:uiPriority w:val="39"/>
    <w:pPr>
      <w:spacing w:line="360" w:lineRule="auto"/>
      <w:jc w:val="left"/>
    </w:pPr>
    <w:rPr>
      <w:rFonts w:ascii="宋体" w:hAnsi="宋体" w:eastAsia="宋体" w:cs="Times New Roman"/>
      <w:b/>
      <w:caps/>
      <w:color w:val="FF0000"/>
      <w:szCs w:val="21"/>
    </w:rPr>
  </w:style>
  <w:style w:type="paragraph" w:styleId="22">
    <w:name w:val="List"/>
    <w:basedOn w:val="1"/>
    <w:qFormat/>
    <w:uiPriority w:val="99"/>
    <w:pPr>
      <w:ind w:left="420" w:hanging="420"/>
    </w:pPr>
    <w:rPr>
      <w:rFonts w:ascii="Times New Roman" w:hAnsi="Times New Roman" w:eastAsia="宋体" w:cs="Times New Roman"/>
      <w:szCs w:val="20"/>
    </w:rPr>
  </w:style>
  <w:style w:type="paragraph" w:styleId="23">
    <w:name w:val="Body Text First Indent 2"/>
    <w:basedOn w:val="14"/>
    <w:semiHidden/>
    <w:qFormat/>
    <w:uiPriority w:val="99"/>
    <w:pPr>
      <w:spacing w:line="276" w:lineRule="auto"/>
      <w:ind w:firstLine="420" w:firstLineChars="200"/>
      <w:jc w:val="left"/>
    </w:pPr>
  </w:style>
  <w:style w:type="table" w:styleId="25">
    <w:name w:val="Table Grid"/>
    <w:basedOn w:val="2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7">
    <w:name w:val="Strong"/>
    <w:basedOn w:val="26"/>
    <w:qFormat/>
    <w:uiPriority w:val="0"/>
    <w:rPr>
      <w:b/>
    </w:rPr>
  </w:style>
  <w:style w:type="character" w:styleId="28">
    <w:name w:val="Emphasis"/>
    <w:qFormat/>
    <w:uiPriority w:val="99"/>
    <w:rPr>
      <w:rFonts w:cs="Times New Roman"/>
      <w:color w:val="auto"/>
    </w:rPr>
  </w:style>
  <w:style w:type="character" w:styleId="29">
    <w:name w:val="Hyperlink"/>
    <w:basedOn w:val="26"/>
    <w:qFormat/>
    <w:uiPriority w:val="99"/>
    <w:rPr>
      <w:color w:val="1F4F88"/>
      <w:u w:val="none"/>
    </w:rPr>
  </w:style>
  <w:style w:type="character" w:customStyle="1" w:styleId="30">
    <w:name w:val="标题 4 Char"/>
    <w:link w:val="6"/>
    <w:qFormat/>
    <w:uiPriority w:val="0"/>
    <w:rPr>
      <w:rFonts w:eastAsia="宋体"/>
    </w:rPr>
  </w:style>
  <w:style w:type="character" w:customStyle="1" w:styleId="31">
    <w:name w:val="标题 3 Char"/>
    <w:link w:val="5"/>
    <w:qFormat/>
    <w:uiPriority w:val="9"/>
    <w:rPr>
      <w:rFonts w:ascii="宋体" w:hAnsi="宋体" w:eastAsia="宋体" w:cstheme="minorBidi"/>
      <w:b/>
      <w:kern w:val="2"/>
      <w:sz w:val="24"/>
      <w:szCs w:val="24"/>
      <w:lang w:val="en-US" w:eastAsia="zh-CN" w:bidi="ar-SA"/>
    </w:rPr>
  </w:style>
  <w:style w:type="character" w:customStyle="1" w:styleId="32">
    <w:name w:val="标题 5 Char"/>
    <w:link w:val="7"/>
    <w:qFormat/>
    <w:uiPriority w:val="9"/>
    <w:rPr>
      <w:rFonts w:ascii="宋体" w:hAnsi="宋体" w:eastAsia="宋体" w:cstheme="minorBidi"/>
      <w:b/>
      <w:kern w:val="2"/>
      <w:sz w:val="24"/>
      <w:szCs w:val="24"/>
      <w:lang w:val="en-US" w:eastAsia="zh-CN" w:bidi="ar-SA"/>
    </w:rPr>
  </w:style>
  <w:style w:type="paragraph" w:customStyle="1" w:styleId="33">
    <w:name w:val="样式1"/>
    <w:basedOn w:val="1"/>
    <w:qFormat/>
    <w:uiPriority w:val="0"/>
    <w:pPr>
      <w:numPr>
        <w:ilvl w:val="3"/>
        <w:numId w:val="2"/>
      </w:numPr>
      <w:spacing w:line="580" w:lineRule="exact"/>
      <w:ind w:firstLine="480" w:firstLineChars="200"/>
      <w:jc w:val="left"/>
    </w:pPr>
    <w:rPr>
      <w:rFonts w:ascii="宋体" w:hAnsi="宋体" w:eastAsia="宋体" w:cs="宋体"/>
      <w:sz w:val="24"/>
    </w:rPr>
  </w:style>
  <w:style w:type="character" w:customStyle="1" w:styleId="34">
    <w:name w:val="NormalCharacter"/>
    <w:qFormat/>
    <w:uiPriority w:val="0"/>
  </w:style>
  <w:style w:type="paragraph" w:customStyle="1" w:styleId="35">
    <w:name w:val="标书正文格式"/>
    <w:basedOn w:val="17"/>
    <w:qFormat/>
    <w:uiPriority w:val="0"/>
    <w:pPr>
      <w:spacing w:line="360" w:lineRule="auto"/>
      <w:ind w:firstLine="200" w:firstLineChars="200"/>
    </w:pPr>
    <w:rPr>
      <w:rFonts w:hAnsi="宋体"/>
      <w:color w:val="000000"/>
      <w:sz w:val="24"/>
      <w:szCs w:val="24"/>
    </w:rPr>
  </w:style>
  <w:style w:type="paragraph" w:styleId="36">
    <w:name w:val="List Paragraph"/>
    <w:basedOn w:val="1"/>
    <w:qFormat/>
    <w:uiPriority w:val="99"/>
    <w:pPr>
      <w:ind w:firstLine="420" w:firstLineChars="200"/>
    </w:pPr>
  </w:style>
  <w:style w:type="paragraph" w:customStyle="1" w:styleId="37">
    <w:name w:val="标书二级标题"/>
    <w:basedOn w:val="4"/>
    <w:qFormat/>
    <w:uiPriority w:val="0"/>
    <w:pPr>
      <w:jc w:val="left"/>
    </w:pPr>
    <w:rPr>
      <w:rFonts w:eastAsia="黑体"/>
      <w:sz w:val="28"/>
      <w:szCs w:val="30"/>
    </w:rPr>
  </w:style>
  <w:style w:type="paragraph" w:customStyle="1" w:styleId="38">
    <w:name w:val="标书三级标题"/>
    <w:basedOn w:val="5"/>
    <w:next w:val="35"/>
    <w:qFormat/>
    <w:uiPriority w:val="0"/>
    <w:pPr>
      <w:spacing w:before="0" w:after="0"/>
      <w:ind w:firstLine="482" w:firstLineChars="200"/>
    </w:pPr>
    <w:rPr>
      <w:rFonts w:ascii="Times New Roman" w:hAnsi="Times New Roman"/>
      <w:color w:val="000000"/>
    </w:rPr>
  </w:style>
  <w:style w:type="paragraph" w:customStyle="1" w:styleId="39">
    <w:name w:val="标书一级标题"/>
    <w:basedOn w:val="2"/>
    <w:qFormat/>
    <w:uiPriority w:val="0"/>
    <w:rPr>
      <w:rFonts w:eastAsia="黑体"/>
      <w:b w:val="0"/>
      <w:color w:val="000000"/>
      <w:sz w:val="30"/>
      <w:szCs w:val="24"/>
    </w:rPr>
  </w:style>
  <w:style w:type="paragraph" w:customStyle="1" w:styleId="40">
    <w:name w:val="Table Paragraph"/>
    <w:basedOn w:val="1"/>
    <w:qFormat/>
    <w:uiPriority w:val="1"/>
    <w:rPr>
      <w:rFonts w:ascii="宋体" w:hAnsi="宋体" w:eastAsia="宋体" w:cs="宋体"/>
    </w:rPr>
  </w:style>
  <w:style w:type="table" w:customStyle="1" w:styleId="41">
    <w:name w:val="Table Normal"/>
    <w:semiHidden/>
    <w:unhideWhenUsed/>
    <w:qFormat/>
    <w:uiPriority w:val="0"/>
    <w:tblPr>
      <w:tblCellMar>
        <w:top w:w="0" w:type="dxa"/>
        <w:left w:w="0" w:type="dxa"/>
        <w:bottom w:w="0" w:type="dxa"/>
        <w:right w:w="0" w:type="dxa"/>
      </w:tblCellMar>
    </w:tblPr>
  </w:style>
  <w:style w:type="character" w:customStyle="1" w:styleId="42">
    <w:name w:val="font21"/>
    <w:basedOn w:val="26"/>
    <w:qFormat/>
    <w:uiPriority w:val="0"/>
    <w:rPr>
      <w:rFonts w:hint="default" w:ascii="Arial" w:hAnsi="Arial" w:cs="Arial"/>
      <w:color w:val="000000"/>
      <w:sz w:val="22"/>
      <w:szCs w:val="22"/>
      <w:u w:val="none"/>
    </w:rPr>
  </w:style>
  <w:style w:type="character" w:customStyle="1" w:styleId="43">
    <w:name w:val="font11"/>
    <w:basedOn w:val="26"/>
    <w:qFormat/>
    <w:uiPriority w:val="0"/>
    <w:rPr>
      <w:rFonts w:hint="eastAsia" w:ascii="等线" w:hAnsi="等线" w:eastAsia="等线" w:cs="等线"/>
      <w:color w:val="000000"/>
      <w:sz w:val="22"/>
      <w:szCs w:val="22"/>
      <w:u w:val="none"/>
    </w:rPr>
  </w:style>
  <w:style w:type="character" w:customStyle="1" w:styleId="44">
    <w:name w:val="font41"/>
    <w:basedOn w:val="26"/>
    <w:qFormat/>
    <w:uiPriority w:val="0"/>
    <w:rPr>
      <w:rFonts w:ascii="微软雅黑" w:hAnsi="微软雅黑" w:eastAsia="微软雅黑" w:cs="微软雅黑"/>
      <w:color w:val="1F2329"/>
      <w:sz w:val="20"/>
      <w:szCs w:val="20"/>
      <w:u w:val="none"/>
    </w:rPr>
  </w:style>
  <w:style w:type="character" w:customStyle="1" w:styleId="45">
    <w:name w:val="font31"/>
    <w:basedOn w:val="26"/>
    <w:qFormat/>
    <w:uiPriority w:val="0"/>
    <w:rPr>
      <w:rFonts w:hint="default" w:ascii="Arial" w:hAnsi="Arial" w:cs="Arial"/>
      <w:color w:val="1F2329"/>
      <w:sz w:val="20"/>
      <w:szCs w:val="20"/>
      <w:u w:val="none"/>
    </w:rPr>
  </w:style>
  <w:style w:type="character" w:customStyle="1" w:styleId="46">
    <w:name w:val="font51"/>
    <w:basedOn w:val="26"/>
    <w:qFormat/>
    <w:uiPriority w:val="0"/>
    <w:rPr>
      <w:rFonts w:ascii="微软雅黑" w:hAnsi="微软雅黑" w:eastAsia="微软雅黑" w:cs="微软雅黑"/>
      <w:color w:val="1F2329"/>
      <w:sz w:val="20"/>
      <w:szCs w:val="20"/>
      <w:u w:val="none"/>
    </w:rPr>
  </w:style>
  <w:style w:type="character" w:customStyle="1" w:styleId="47">
    <w:name w:val="批注框文本 Char"/>
    <w:basedOn w:val="26"/>
    <w:link w:val="18"/>
    <w:qFormat/>
    <w:uiPriority w:val="0"/>
    <w:rPr>
      <w:kern w:val="2"/>
      <w:sz w:val="18"/>
      <w:szCs w:val="18"/>
    </w:rPr>
  </w:style>
  <w:style w:type="character" w:customStyle="1" w:styleId="48">
    <w:name w:val="标题 1 字符"/>
    <w:basedOn w:val="26"/>
    <w:link w:val="2"/>
    <w:qFormat/>
    <w:uiPriority w:val="0"/>
    <w:rPr>
      <w:rFonts w:ascii="Times New Roman" w:hAnsi="Times New Roman" w:eastAsia="宋体" w:cs="Times New Roman"/>
      <w:b/>
      <w:kern w:val="44"/>
      <w:sz w:val="32"/>
    </w:rPr>
  </w:style>
  <w:style w:type="paragraph" w:customStyle="1" w:styleId="49">
    <w:name w:val="UserStyle_95"/>
    <w:basedOn w:val="50"/>
    <w:qFormat/>
    <w:uiPriority w:val="0"/>
  </w:style>
  <w:style w:type="paragraph" w:customStyle="1" w:styleId="50">
    <w:name w:val="Heading4"/>
    <w:basedOn w:val="1"/>
    <w:next w:val="1"/>
    <w:qFormat/>
    <w:uiPriority w:val="0"/>
    <w:pPr>
      <w:keepNext/>
      <w:spacing w:before="240" w:after="60"/>
    </w:pPr>
    <w:rPr>
      <w:b/>
      <w:bCs/>
      <w:sz w:val="28"/>
      <w:szCs w:val="28"/>
    </w:rPr>
  </w:style>
</w:styles>
</file>

<file path=word/_rels/document.xml.rels><?xml version="1.0" encoding="UTF-8" standalone="yes"?>
<Relationships xmlns="http://schemas.openxmlformats.org/package/2006/relationships"><Relationship Id="rId95" Type="http://schemas.openxmlformats.org/officeDocument/2006/relationships/fontTable" Target="fontTable.xml"/><Relationship Id="rId94" Type="http://schemas.openxmlformats.org/officeDocument/2006/relationships/numbering" Target="numbering.xml"/><Relationship Id="rId93" Type="http://schemas.openxmlformats.org/officeDocument/2006/relationships/customXml" Target="../customXml/item1.xml"/><Relationship Id="rId92" Type="http://schemas.openxmlformats.org/officeDocument/2006/relationships/image" Target="media/image53.png"/><Relationship Id="rId91" Type="http://schemas.openxmlformats.org/officeDocument/2006/relationships/image" Target="media/image52.png"/><Relationship Id="rId90" Type="http://schemas.openxmlformats.org/officeDocument/2006/relationships/image" Target="media/image51.png"/><Relationship Id="rId9" Type="http://schemas.openxmlformats.org/officeDocument/2006/relationships/footer" Target="footer4.xml"/><Relationship Id="rId89" Type="http://schemas.openxmlformats.org/officeDocument/2006/relationships/image" Target="media/image50.png"/><Relationship Id="rId88" Type="http://schemas.openxmlformats.org/officeDocument/2006/relationships/image" Target="media/image49.png"/><Relationship Id="rId87" Type="http://schemas.openxmlformats.org/officeDocument/2006/relationships/image" Target="media/image48.png"/><Relationship Id="rId86" Type="http://schemas.openxmlformats.org/officeDocument/2006/relationships/image" Target="media/image47.png"/><Relationship Id="rId85" Type="http://schemas.openxmlformats.org/officeDocument/2006/relationships/image" Target="media/image46.png"/><Relationship Id="rId84" Type="http://schemas.openxmlformats.org/officeDocument/2006/relationships/image" Target="media/image45.png"/><Relationship Id="rId83" Type="http://schemas.openxmlformats.org/officeDocument/2006/relationships/image" Target="media/image44.png"/><Relationship Id="rId82" Type="http://schemas.openxmlformats.org/officeDocument/2006/relationships/image" Target="media/image43.png"/><Relationship Id="rId81" Type="http://schemas.openxmlformats.org/officeDocument/2006/relationships/image" Target="media/image42.png"/><Relationship Id="rId80" Type="http://schemas.openxmlformats.org/officeDocument/2006/relationships/image" Target="media/image41.png"/><Relationship Id="rId8" Type="http://schemas.openxmlformats.org/officeDocument/2006/relationships/header" Target="header3.xml"/><Relationship Id="rId79" Type="http://schemas.openxmlformats.org/officeDocument/2006/relationships/image" Target="media/image40.png"/><Relationship Id="rId78" Type="http://schemas.openxmlformats.org/officeDocument/2006/relationships/image" Target="media/image39.png"/><Relationship Id="rId77" Type="http://schemas.openxmlformats.org/officeDocument/2006/relationships/image" Target="media/image38.jpeg"/><Relationship Id="rId76" Type="http://schemas.openxmlformats.org/officeDocument/2006/relationships/image" Target="media/image37.jpeg"/><Relationship Id="rId75" Type="http://schemas.openxmlformats.org/officeDocument/2006/relationships/image" Target="media/image36.jpeg"/><Relationship Id="rId74" Type="http://schemas.openxmlformats.org/officeDocument/2006/relationships/image" Target="media/image35.jpeg"/><Relationship Id="rId73" Type="http://schemas.openxmlformats.org/officeDocument/2006/relationships/image" Target="media/image34.jpeg"/><Relationship Id="rId72" Type="http://schemas.openxmlformats.org/officeDocument/2006/relationships/image" Target="media/image33.jpeg"/><Relationship Id="rId71" Type="http://schemas.openxmlformats.org/officeDocument/2006/relationships/image" Target="media/image32.jpeg"/><Relationship Id="rId70" Type="http://schemas.openxmlformats.org/officeDocument/2006/relationships/image" Target="media/image31.jpeg"/><Relationship Id="rId7" Type="http://schemas.openxmlformats.org/officeDocument/2006/relationships/footer" Target="footer3.xml"/><Relationship Id="rId69" Type="http://schemas.openxmlformats.org/officeDocument/2006/relationships/image" Target="media/image30.jpeg"/><Relationship Id="rId68" Type="http://schemas.openxmlformats.org/officeDocument/2006/relationships/image" Target="media/image29.jpeg"/><Relationship Id="rId67" Type="http://schemas.openxmlformats.org/officeDocument/2006/relationships/image" Target="media/image28.jpeg"/><Relationship Id="rId66" Type="http://schemas.openxmlformats.org/officeDocument/2006/relationships/image" Target="media/image27.jpeg"/><Relationship Id="rId65" Type="http://schemas.openxmlformats.org/officeDocument/2006/relationships/image" Target="media/image26.jpeg"/><Relationship Id="rId64" Type="http://schemas.openxmlformats.org/officeDocument/2006/relationships/image" Target="media/image25.png"/><Relationship Id="rId63" Type="http://schemas.openxmlformats.org/officeDocument/2006/relationships/image" Target="media/image24.jpeg"/><Relationship Id="rId62" Type="http://schemas.openxmlformats.org/officeDocument/2006/relationships/image" Target="media/image23.jpeg"/><Relationship Id="rId61" Type="http://schemas.openxmlformats.org/officeDocument/2006/relationships/image" Target="media/image22.jpeg"/><Relationship Id="rId60" Type="http://schemas.openxmlformats.org/officeDocument/2006/relationships/image" Target="media/image21.jpeg"/><Relationship Id="rId6" Type="http://schemas.openxmlformats.org/officeDocument/2006/relationships/header" Target="header2.xml"/><Relationship Id="rId59" Type="http://schemas.openxmlformats.org/officeDocument/2006/relationships/image" Target="media/image20.jpeg"/><Relationship Id="rId58" Type="http://schemas.openxmlformats.org/officeDocument/2006/relationships/image" Target="media/image19.png"/><Relationship Id="rId57" Type="http://schemas.openxmlformats.org/officeDocument/2006/relationships/image" Target="media/image18.jpeg"/><Relationship Id="rId56" Type="http://schemas.openxmlformats.org/officeDocument/2006/relationships/image" Target="media/image17.png"/><Relationship Id="rId55" Type="http://schemas.openxmlformats.org/officeDocument/2006/relationships/image" Target="media/image16.jpeg"/><Relationship Id="rId54" Type="http://schemas.openxmlformats.org/officeDocument/2006/relationships/image" Target="media/image15.jpeg"/><Relationship Id="rId53" Type="http://schemas.openxmlformats.org/officeDocument/2006/relationships/image" Target="media/image14.jpeg"/><Relationship Id="rId52" Type="http://schemas.openxmlformats.org/officeDocument/2006/relationships/image" Target="media/image13.jpeg"/><Relationship Id="rId51" Type="http://schemas.openxmlformats.org/officeDocument/2006/relationships/image" Target="media/image12.jpeg"/><Relationship Id="rId50" Type="http://schemas.openxmlformats.org/officeDocument/2006/relationships/image" Target="media/image11.jpeg"/><Relationship Id="rId5" Type="http://schemas.openxmlformats.org/officeDocument/2006/relationships/footer" Target="footer2.xml"/><Relationship Id="rId49" Type="http://schemas.openxmlformats.org/officeDocument/2006/relationships/image" Target="media/image10.png"/><Relationship Id="rId48" Type="http://schemas.openxmlformats.org/officeDocument/2006/relationships/image" Target="media/image9.jpeg"/><Relationship Id="rId47" Type="http://schemas.openxmlformats.org/officeDocument/2006/relationships/image" Target="media/image8.jpeg"/><Relationship Id="rId46" Type="http://schemas.openxmlformats.org/officeDocument/2006/relationships/image" Target="media/image7.jpeg"/><Relationship Id="rId45" Type="http://schemas.openxmlformats.org/officeDocument/2006/relationships/image" Target="media/image6.jpeg"/><Relationship Id="rId44" Type="http://schemas.openxmlformats.org/officeDocument/2006/relationships/image" Target="media/image5.jpeg"/><Relationship Id="rId43" Type="http://schemas.openxmlformats.org/officeDocument/2006/relationships/image" Target="media/image4.jpeg"/><Relationship Id="rId42" Type="http://schemas.openxmlformats.org/officeDocument/2006/relationships/image" Target="media/image3.jpeg"/><Relationship Id="rId41" Type="http://schemas.openxmlformats.org/officeDocument/2006/relationships/image" Target="media/image2.png"/><Relationship Id="rId40" Type="http://schemas.openxmlformats.org/officeDocument/2006/relationships/image" Target="media/image1.jpeg"/><Relationship Id="rId4" Type="http://schemas.openxmlformats.org/officeDocument/2006/relationships/footer" Target="footer1.xml"/><Relationship Id="rId39" Type="http://schemas.openxmlformats.org/officeDocument/2006/relationships/theme" Target="theme/theme1.xml"/><Relationship Id="rId38" Type="http://schemas.openxmlformats.org/officeDocument/2006/relationships/footer" Target="footer28.xml"/><Relationship Id="rId37" Type="http://schemas.openxmlformats.org/officeDocument/2006/relationships/footer" Target="footer27.xml"/><Relationship Id="rId36" Type="http://schemas.openxmlformats.org/officeDocument/2006/relationships/header" Target="header8.xml"/><Relationship Id="rId35" Type="http://schemas.openxmlformats.org/officeDocument/2006/relationships/header" Target="header7.xml"/><Relationship Id="rId34" Type="http://schemas.openxmlformats.org/officeDocument/2006/relationships/footer" Target="footer26.xml"/><Relationship Id="rId33" Type="http://schemas.openxmlformats.org/officeDocument/2006/relationships/footer" Target="footer25.xml"/><Relationship Id="rId32" Type="http://schemas.openxmlformats.org/officeDocument/2006/relationships/footer" Target="footer24.xml"/><Relationship Id="rId31" Type="http://schemas.openxmlformats.org/officeDocument/2006/relationships/header" Target="header6.xml"/><Relationship Id="rId30" Type="http://schemas.openxmlformats.org/officeDocument/2006/relationships/header" Target="header5.xml"/><Relationship Id="rId3" Type="http://schemas.openxmlformats.org/officeDocument/2006/relationships/header" Target="header1.xml"/><Relationship Id="rId29" Type="http://schemas.openxmlformats.org/officeDocument/2006/relationships/footer" Target="footer23.xml"/><Relationship Id="rId28" Type="http://schemas.openxmlformats.org/officeDocument/2006/relationships/footer" Target="footer22.xml"/><Relationship Id="rId27" Type="http://schemas.openxmlformats.org/officeDocument/2006/relationships/footer" Target="footer21.xml"/><Relationship Id="rId26" Type="http://schemas.openxmlformats.org/officeDocument/2006/relationships/footer" Target="footer20.xml"/><Relationship Id="rId25" Type="http://schemas.openxmlformats.org/officeDocument/2006/relationships/footer" Target="footer19.xml"/><Relationship Id="rId24" Type="http://schemas.openxmlformats.org/officeDocument/2006/relationships/footer" Target="footer18.xml"/><Relationship Id="rId23" Type="http://schemas.openxmlformats.org/officeDocument/2006/relationships/footer" Target="footer17.xml"/><Relationship Id="rId22" Type="http://schemas.openxmlformats.org/officeDocument/2006/relationships/footer" Target="footer16.xml"/><Relationship Id="rId21" Type="http://schemas.openxmlformats.org/officeDocument/2006/relationships/footer" Target="footer15.xml"/><Relationship Id="rId20" Type="http://schemas.openxmlformats.org/officeDocument/2006/relationships/footer" Target="footer14.xml"/><Relationship Id="rId2" Type="http://schemas.openxmlformats.org/officeDocument/2006/relationships/settings" Target="settings.xml"/><Relationship Id="rId19" Type="http://schemas.openxmlformats.org/officeDocument/2006/relationships/footer" Target="footer13.xml"/><Relationship Id="rId18" Type="http://schemas.openxmlformats.org/officeDocument/2006/relationships/footer" Target="footer12.xml"/><Relationship Id="rId17" Type="http://schemas.openxmlformats.org/officeDocument/2006/relationships/footer" Target="footer11.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90</Pages>
  <Words>10013</Words>
  <Characters>10723</Characters>
  <Lines>358</Lines>
  <Paragraphs>100</Paragraphs>
  <TotalTime>0</TotalTime>
  <ScaleCrop>false</ScaleCrop>
  <LinksUpToDate>false</LinksUpToDate>
  <CharactersWithSpaces>10897</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2025-07-25T09:54:00Z</dcterms:created>
  <dc:creator>Administrator</dc:creator>
  <cp:lastModifiedBy>陈鹤</cp:lastModifiedBy>
  <dcterms:modified xsi:type="dcterms:W3CDTF">2026-06-10T07:42:50Z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1E743BA15DDD4482978EFDEAB3736796_13</vt:lpwstr>
  </property>
  <property fmtid="{D5CDD505-2E9C-101B-9397-08002B2CF9AE}" pid="4" name="KSOTemplateDocerSaveRecord">
    <vt:lpwstr>eyJoZGlkIjoiOWZmNDQwNjIxMGFhYzE5Njg5YmM3YWYxMmM4ZmVmYWUiLCJ1c2VySWQiOiI2MzIwMTc5NDMifQ==</vt:lpwstr>
  </property>
</Properties>
</file>